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2A8" w:rsidRPr="00085B47" w:rsidRDefault="00C343B4" w:rsidP="00085B47">
      <w:pPr>
        <w:spacing w:after="0"/>
        <w:ind w:left="7513" w:hanging="6946"/>
        <w:jc w:val="center"/>
        <w:rPr>
          <w:rFonts w:ascii="Times New Roman" w:hAnsi="Times New Roman"/>
          <w:b/>
          <w:sz w:val="28"/>
          <w:szCs w:val="28"/>
          <w:lang w:val="uk-UA"/>
        </w:rPr>
      </w:pPr>
      <w:r w:rsidRPr="00085B47">
        <w:rPr>
          <w:rFonts w:ascii="Times New Roman" w:hAnsi="Times New Roman"/>
          <w:b/>
          <w:sz w:val="28"/>
          <w:szCs w:val="28"/>
          <w:lang w:val="uk-UA"/>
        </w:rPr>
        <w:t>РОЗШИРЕНИЙ ПЛАН ЛЕКЦІЙ</w:t>
      </w:r>
      <w:r w:rsidR="001162A8" w:rsidRPr="00085B47">
        <w:rPr>
          <w:rFonts w:ascii="Times New Roman" w:hAnsi="Times New Roman"/>
          <w:b/>
          <w:sz w:val="28"/>
          <w:szCs w:val="28"/>
          <w:lang w:val="uk-UA"/>
        </w:rPr>
        <w:t xml:space="preserve"> З ДИСЦИПЛІНИ</w:t>
      </w:r>
    </w:p>
    <w:p w:rsidR="001162A8" w:rsidRPr="00085B47" w:rsidRDefault="001162A8" w:rsidP="00085B47">
      <w:pPr>
        <w:spacing w:after="0"/>
        <w:ind w:left="7513" w:hanging="6946"/>
        <w:jc w:val="center"/>
        <w:rPr>
          <w:rFonts w:ascii="Times New Roman" w:hAnsi="Times New Roman"/>
          <w:b/>
          <w:sz w:val="28"/>
          <w:szCs w:val="28"/>
          <w:lang w:val="uk-UA"/>
        </w:rPr>
      </w:pPr>
      <w:r w:rsidRPr="00085B47">
        <w:rPr>
          <w:rFonts w:ascii="Times New Roman" w:hAnsi="Times New Roman"/>
          <w:b/>
          <w:sz w:val="28"/>
          <w:szCs w:val="28"/>
          <w:lang w:val="uk-UA"/>
        </w:rPr>
        <w:t>«ГЕОГРАФІЯ СФЕРИ ПОСЛУГ ТА ІНДУСТРІЯ ТУРИЗМУ»</w:t>
      </w:r>
    </w:p>
    <w:p w:rsidR="00C343B4" w:rsidRPr="00085B47" w:rsidRDefault="00C343B4" w:rsidP="00085B47">
      <w:pPr>
        <w:tabs>
          <w:tab w:val="left" w:pos="284"/>
          <w:tab w:val="left" w:pos="567"/>
          <w:tab w:val="left" w:pos="2552"/>
        </w:tabs>
        <w:spacing w:after="0"/>
        <w:contextualSpacing/>
        <w:jc w:val="center"/>
        <w:rPr>
          <w:rFonts w:ascii="Times New Roman" w:hAnsi="Times New Roman"/>
          <w:b/>
          <w:sz w:val="28"/>
          <w:szCs w:val="28"/>
          <w:lang w:val="uk-UA"/>
        </w:rPr>
      </w:pPr>
    </w:p>
    <w:p w:rsidR="00C343B4" w:rsidRPr="00085B47" w:rsidRDefault="00C343B4" w:rsidP="00085B47">
      <w:pPr>
        <w:spacing w:after="0"/>
        <w:contextualSpacing/>
        <w:rPr>
          <w:rFonts w:ascii="Times New Roman" w:hAnsi="Times New Roman"/>
          <w:b/>
          <w:sz w:val="28"/>
          <w:szCs w:val="28"/>
          <w:lang w:val="uk-UA"/>
        </w:rPr>
      </w:pPr>
    </w:p>
    <w:p w:rsidR="00085B47" w:rsidRPr="00085B47" w:rsidRDefault="00085B47" w:rsidP="00085B47">
      <w:pPr>
        <w:spacing w:after="0"/>
        <w:ind w:firstLine="709"/>
        <w:jc w:val="center"/>
        <w:rPr>
          <w:rFonts w:ascii="Times New Roman" w:hAnsi="Times New Roman"/>
          <w:b/>
          <w:i/>
          <w:sz w:val="28"/>
          <w:szCs w:val="28"/>
          <w:lang w:val="uk-UA"/>
        </w:rPr>
      </w:pPr>
      <w:r w:rsidRPr="00085B47">
        <w:rPr>
          <w:rFonts w:ascii="Times New Roman" w:hAnsi="Times New Roman"/>
          <w:b/>
          <w:i/>
          <w:sz w:val="28"/>
          <w:szCs w:val="28"/>
          <w:lang w:val="uk-UA"/>
        </w:rPr>
        <w:t>РОЗДІЛ 1. ТЕОРЕТИКО-МЕТОДОЛОГІЧНІ ЗАСАДИ ГЕОГРАФІЇ СФЕРИ ПОСЛУГ.</w:t>
      </w:r>
    </w:p>
    <w:p w:rsidR="00085B47" w:rsidRPr="00085B47" w:rsidRDefault="00085B47" w:rsidP="00085B47">
      <w:pPr>
        <w:spacing w:after="0"/>
        <w:ind w:firstLine="709"/>
        <w:jc w:val="both"/>
        <w:rPr>
          <w:rFonts w:ascii="Times New Roman" w:hAnsi="Times New Roman"/>
          <w:sz w:val="28"/>
          <w:szCs w:val="28"/>
          <w:lang w:val="uk-UA" w:eastAsia="uk-UA"/>
        </w:rPr>
      </w:pPr>
      <w:r w:rsidRPr="00085B47">
        <w:rPr>
          <w:rFonts w:ascii="Times New Roman" w:hAnsi="Times New Roman"/>
          <w:i/>
          <w:sz w:val="28"/>
          <w:szCs w:val="28"/>
          <w:lang w:val="uk-UA"/>
        </w:rPr>
        <w:t>Тема 1.</w:t>
      </w:r>
      <w:r w:rsidRPr="00085B47">
        <w:rPr>
          <w:rFonts w:ascii="Times New Roman" w:hAnsi="Times New Roman"/>
          <w:sz w:val="28"/>
          <w:szCs w:val="28"/>
          <w:lang w:val="uk-UA"/>
        </w:rPr>
        <w:t xml:space="preserve"> </w:t>
      </w:r>
      <w:r w:rsidRPr="00085B47">
        <w:rPr>
          <w:rFonts w:ascii="Times New Roman" w:hAnsi="Times New Roman"/>
          <w:i/>
          <w:sz w:val="28"/>
          <w:szCs w:val="28"/>
          <w:lang w:val="uk-UA"/>
        </w:rPr>
        <w:t xml:space="preserve">Об’єкт, предмет, мета, завдання, структура, функції і актуальність вивчення дисципліни. </w:t>
      </w:r>
      <w:r w:rsidRPr="00085B47">
        <w:rPr>
          <w:rFonts w:ascii="Times New Roman" w:hAnsi="Times New Roman"/>
          <w:sz w:val="28"/>
          <w:szCs w:val="28"/>
          <w:lang w:val="uk-UA" w:eastAsia="uk-UA"/>
        </w:rPr>
        <w:t>Географія обслуговування як галузь суспільної географії. Основні поняття та категорії. Предмет, об'єкт вивчення та основні завдання вивчення дисципліни. Сфера послуг як сектор економіки. «Революція послуг». Особливості сфери обслуговування; головні соціально-економічні функції.</w:t>
      </w:r>
    </w:p>
    <w:p w:rsidR="00085B47" w:rsidRPr="00085B47" w:rsidRDefault="00085B47" w:rsidP="00085B47">
      <w:pPr>
        <w:spacing w:after="0"/>
        <w:ind w:firstLine="709"/>
        <w:jc w:val="both"/>
        <w:rPr>
          <w:rFonts w:ascii="Times New Roman" w:hAnsi="Times New Roman"/>
          <w:sz w:val="28"/>
          <w:szCs w:val="28"/>
          <w:lang w:val="uk-UA"/>
        </w:rPr>
      </w:pPr>
      <w:r w:rsidRPr="00085B47">
        <w:rPr>
          <w:rFonts w:ascii="Times New Roman" w:hAnsi="Times New Roman"/>
          <w:spacing w:val="-11"/>
          <w:sz w:val="28"/>
          <w:szCs w:val="28"/>
          <w:lang w:val="uk-UA"/>
        </w:rPr>
        <w:t xml:space="preserve"> </w:t>
      </w:r>
      <w:r w:rsidRPr="00085B47">
        <w:rPr>
          <w:rFonts w:ascii="Times New Roman" w:hAnsi="Times New Roman"/>
          <w:i/>
          <w:sz w:val="28"/>
          <w:szCs w:val="28"/>
          <w:lang w:val="uk-UA"/>
        </w:rPr>
        <w:t>Тема 2</w:t>
      </w:r>
      <w:r w:rsidRPr="00085B47">
        <w:rPr>
          <w:rFonts w:ascii="Times New Roman" w:hAnsi="Times New Roman"/>
          <w:bCs/>
          <w:i/>
          <w:iCs/>
          <w:sz w:val="28"/>
          <w:szCs w:val="28"/>
          <w:lang w:val="uk-UA"/>
        </w:rPr>
        <w:t xml:space="preserve">. </w:t>
      </w:r>
      <w:r w:rsidRPr="00085B47">
        <w:rPr>
          <w:rFonts w:ascii="Times New Roman" w:hAnsi="Times New Roman"/>
          <w:i/>
          <w:sz w:val="28"/>
          <w:szCs w:val="28"/>
          <w:lang w:val="uk-UA"/>
        </w:rPr>
        <w:t>Послуга – наукова категорія. Поняттєво-термінологічний апарат географії сфери послуг</w:t>
      </w:r>
      <w:r w:rsidRPr="00085B47">
        <w:rPr>
          <w:rFonts w:ascii="Times New Roman" w:hAnsi="Times New Roman"/>
          <w:bCs/>
          <w:i/>
          <w:iCs/>
          <w:sz w:val="28"/>
          <w:szCs w:val="28"/>
          <w:lang w:val="uk-UA"/>
        </w:rPr>
        <w:t>.</w:t>
      </w:r>
      <w:r w:rsidRPr="00085B47">
        <w:rPr>
          <w:rFonts w:ascii="Times New Roman" w:hAnsi="Times New Roman"/>
          <w:b/>
          <w:bCs/>
          <w:i/>
          <w:iCs/>
          <w:sz w:val="28"/>
          <w:szCs w:val="28"/>
          <w:lang w:val="uk-UA"/>
        </w:rPr>
        <w:t xml:space="preserve"> </w:t>
      </w:r>
      <w:r w:rsidRPr="00085B47">
        <w:rPr>
          <w:rFonts w:ascii="Times New Roman" w:hAnsi="Times New Roman"/>
          <w:sz w:val="28"/>
          <w:szCs w:val="28"/>
          <w:lang w:val="uk-UA"/>
        </w:rPr>
        <w:t>Поняття про послуги та СП; співвідноше</w:t>
      </w:r>
      <w:bookmarkStart w:id="0" w:name="_GoBack"/>
      <w:bookmarkEnd w:id="0"/>
      <w:r w:rsidRPr="00085B47">
        <w:rPr>
          <w:rFonts w:ascii="Times New Roman" w:hAnsi="Times New Roman"/>
          <w:sz w:val="28"/>
          <w:szCs w:val="28"/>
          <w:lang w:val="uk-UA"/>
        </w:rPr>
        <w:t xml:space="preserve">ння понять: матеріальна і нематеріальна, виробнича і невиробнича сфери, сфера обслуговування, СП, соціальна інфраструктура. Розробки теорії послуг зарубіжними та вітчизняними вченими (географами, економістами). Характеристика особливостей СП, її галузевого (видового) складу, включаючи сучасну КВЕД та інформаційні, інноваційні (науково-технічні) послуги та систему ділових послуг: маркетинг, менеджмент, брокерських, дистриб’юторських, дилерських, аудиту, лізингу. </w:t>
      </w:r>
    </w:p>
    <w:p w:rsidR="00085B47" w:rsidRPr="00085B47" w:rsidRDefault="00085B47" w:rsidP="00085B47">
      <w:pPr>
        <w:spacing w:after="0"/>
        <w:ind w:firstLine="709"/>
        <w:jc w:val="both"/>
        <w:rPr>
          <w:rFonts w:ascii="Times New Roman" w:hAnsi="Times New Roman"/>
          <w:sz w:val="28"/>
          <w:szCs w:val="28"/>
          <w:lang w:val="uk-UA"/>
        </w:rPr>
      </w:pPr>
      <w:r w:rsidRPr="00085B47">
        <w:rPr>
          <w:rFonts w:ascii="Times New Roman" w:hAnsi="Times New Roman"/>
          <w:i/>
          <w:sz w:val="28"/>
          <w:szCs w:val="28"/>
          <w:lang w:val="uk-UA"/>
        </w:rPr>
        <w:t xml:space="preserve">Тема 3. Закони, закономірності, чинники і принципи розвитку і територіальної організації сфери послуг. </w:t>
      </w:r>
      <w:r w:rsidRPr="00085B47">
        <w:rPr>
          <w:rFonts w:ascii="Times New Roman" w:hAnsi="Times New Roman"/>
          <w:sz w:val="28"/>
          <w:szCs w:val="28"/>
          <w:lang w:val="uk-UA"/>
        </w:rPr>
        <w:t xml:space="preserve">Закони циклічності розвитку і системності, територіальної диференціації та інтеграції і закономірності спеціалізації і комплексного розвитку території у виробництві і наданні певних видів послуг. Чинники розвитку і розміщення СП: географічне положення, природні ресурси, історичні, демографічні, економічні, соціальні, інфраструктурні, екологічні, споживчі, людських цінностей, часові та загальні принципи </w:t>
      </w:r>
      <w:proofErr w:type="spellStart"/>
      <w:r w:rsidRPr="00085B47">
        <w:rPr>
          <w:rFonts w:ascii="Times New Roman" w:hAnsi="Times New Roman"/>
          <w:sz w:val="28"/>
          <w:szCs w:val="28"/>
          <w:lang w:val="uk-UA"/>
        </w:rPr>
        <w:t>геопросторової</w:t>
      </w:r>
      <w:proofErr w:type="spellEnd"/>
      <w:r w:rsidRPr="00085B47">
        <w:rPr>
          <w:rFonts w:ascii="Times New Roman" w:hAnsi="Times New Roman"/>
          <w:sz w:val="28"/>
          <w:szCs w:val="28"/>
          <w:lang w:val="uk-UA"/>
        </w:rPr>
        <w:t xml:space="preserve"> організації СП за теорією центральних місць, включаючи її основні поняття.</w:t>
      </w:r>
    </w:p>
    <w:p w:rsidR="00085B47" w:rsidRPr="00085B47" w:rsidRDefault="00085B47" w:rsidP="00085B47">
      <w:pPr>
        <w:spacing w:after="0"/>
        <w:ind w:firstLine="709"/>
        <w:jc w:val="both"/>
        <w:rPr>
          <w:rFonts w:ascii="Times New Roman" w:hAnsi="Times New Roman"/>
          <w:color w:val="000000"/>
          <w:sz w:val="28"/>
          <w:szCs w:val="28"/>
          <w:lang w:val="uk-UA"/>
        </w:rPr>
      </w:pPr>
      <w:r w:rsidRPr="00085B47">
        <w:rPr>
          <w:rFonts w:ascii="Times New Roman" w:hAnsi="Times New Roman"/>
          <w:i/>
          <w:sz w:val="28"/>
          <w:szCs w:val="28"/>
          <w:lang w:val="uk-UA"/>
        </w:rPr>
        <w:t xml:space="preserve">Тема 4. Територіальні системи послуг. </w:t>
      </w:r>
      <w:r w:rsidRPr="00085B47">
        <w:rPr>
          <w:rFonts w:ascii="Times New Roman" w:hAnsi="Times New Roman"/>
          <w:sz w:val="28"/>
          <w:szCs w:val="28"/>
          <w:lang w:val="uk-UA"/>
        </w:rPr>
        <w:t xml:space="preserve">Ієрархія і систематика центрів обслуговування. </w:t>
      </w:r>
      <w:r w:rsidRPr="00085B47">
        <w:rPr>
          <w:rFonts w:ascii="Times New Roman" w:hAnsi="Times New Roman"/>
          <w:color w:val="000000"/>
          <w:sz w:val="28"/>
          <w:szCs w:val="28"/>
          <w:lang w:val="uk-UA"/>
        </w:rPr>
        <w:t xml:space="preserve">Територіальна організація обслуговування населення в містах і сільській місцевості. </w:t>
      </w:r>
      <w:r w:rsidRPr="00085B47">
        <w:rPr>
          <w:rFonts w:ascii="Times New Roman" w:hAnsi="Times New Roman"/>
          <w:sz w:val="28"/>
          <w:szCs w:val="28"/>
          <w:lang w:val="uk-UA"/>
        </w:rPr>
        <w:t xml:space="preserve">Кластери послуг – ефективна форма територіальної організації сфери послуг та зайнятості населення. </w:t>
      </w:r>
      <w:r w:rsidRPr="00085B47">
        <w:rPr>
          <w:rFonts w:ascii="Times New Roman" w:hAnsi="Times New Roman"/>
          <w:color w:val="000000"/>
          <w:sz w:val="28"/>
          <w:szCs w:val="28"/>
          <w:lang w:val="uk-UA"/>
        </w:rPr>
        <w:t>Методи дослідження сфери послуг.</w:t>
      </w:r>
    </w:p>
    <w:p w:rsidR="00085B47" w:rsidRPr="00085B47" w:rsidRDefault="00085B47" w:rsidP="00085B47">
      <w:pPr>
        <w:spacing w:after="0"/>
        <w:ind w:firstLine="709"/>
        <w:jc w:val="both"/>
        <w:rPr>
          <w:rFonts w:ascii="Times New Roman" w:hAnsi="Times New Roman"/>
          <w:color w:val="000000"/>
          <w:sz w:val="28"/>
          <w:szCs w:val="28"/>
          <w:lang w:val="uk-UA"/>
        </w:rPr>
      </w:pPr>
      <w:r w:rsidRPr="00085B47">
        <w:rPr>
          <w:rFonts w:ascii="Times New Roman" w:hAnsi="Times New Roman"/>
          <w:i/>
          <w:sz w:val="28"/>
          <w:szCs w:val="28"/>
          <w:lang w:val="uk-UA"/>
        </w:rPr>
        <w:t>Тема 5. Соціальна політика та розвиток сфери обслуговування</w:t>
      </w:r>
      <w:r w:rsidRPr="00085B47">
        <w:rPr>
          <w:rFonts w:ascii="Times New Roman" w:hAnsi="Times New Roman"/>
          <w:color w:val="000000"/>
          <w:sz w:val="28"/>
          <w:szCs w:val="28"/>
          <w:lang w:val="uk-UA"/>
        </w:rPr>
        <w:t xml:space="preserve">. </w:t>
      </w:r>
      <w:r w:rsidRPr="00085B47">
        <w:rPr>
          <w:rFonts w:ascii="Times New Roman" w:hAnsi="Times New Roman"/>
          <w:sz w:val="28"/>
          <w:szCs w:val="28"/>
          <w:lang w:val="uk-UA"/>
        </w:rPr>
        <w:t>Основні принципи, норми та функції соціальної політики.</w:t>
      </w:r>
      <w:r w:rsidRPr="00085B47">
        <w:rPr>
          <w:rFonts w:ascii="Times New Roman" w:hAnsi="Times New Roman"/>
          <w:color w:val="000000"/>
          <w:sz w:val="28"/>
          <w:szCs w:val="28"/>
          <w:lang w:val="uk-UA"/>
        </w:rPr>
        <w:t xml:space="preserve"> </w:t>
      </w:r>
      <w:r w:rsidRPr="00085B47">
        <w:rPr>
          <w:rFonts w:ascii="Times New Roman" w:hAnsi="Times New Roman"/>
          <w:sz w:val="28"/>
          <w:szCs w:val="28"/>
          <w:lang w:val="uk-UA"/>
        </w:rPr>
        <w:t>Соціальний захист і регулювання доходів населення.</w:t>
      </w:r>
      <w:r w:rsidRPr="00085B47">
        <w:rPr>
          <w:rFonts w:ascii="Times New Roman" w:hAnsi="Times New Roman"/>
          <w:color w:val="000000"/>
          <w:sz w:val="28"/>
          <w:szCs w:val="28"/>
          <w:lang w:val="uk-UA"/>
        </w:rPr>
        <w:t xml:space="preserve"> </w:t>
      </w:r>
      <w:r w:rsidRPr="00085B47">
        <w:rPr>
          <w:rFonts w:ascii="Times New Roman" w:hAnsi="Times New Roman"/>
          <w:sz w:val="28"/>
          <w:szCs w:val="28"/>
          <w:lang w:val="uk-UA"/>
        </w:rPr>
        <w:t>Методи та інструменти соціалізації економіки. Пріоритети соціальної політики в Україні.</w:t>
      </w:r>
    </w:p>
    <w:p w:rsidR="00085B47" w:rsidRPr="00085B47" w:rsidRDefault="00085B47" w:rsidP="00085B47">
      <w:pPr>
        <w:spacing w:after="0"/>
        <w:ind w:firstLine="289"/>
        <w:jc w:val="center"/>
        <w:rPr>
          <w:rFonts w:ascii="Times New Roman" w:hAnsi="Times New Roman"/>
          <w:b/>
          <w:i/>
          <w:sz w:val="28"/>
          <w:szCs w:val="28"/>
          <w:lang w:val="uk-UA"/>
        </w:rPr>
      </w:pPr>
    </w:p>
    <w:p w:rsidR="00085B47" w:rsidRPr="00085B47" w:rsidRDefault="00085B47" w:rsidP="00085B47">
      <w:pPr>
        <w:spacing w:after="0"/>
        <w:ind w:firstLine="289"/>
        <w:jc w:val="center"/>
        <w:rPr>
          <w:rFonts w:ascii="Times New Roman" w:hAnsi="Times New Roman"/>
          <w:b/>
          <w:sz w:val="28"/>
          <w:szCs w:val="28"/>
          <w:lang w:val="uk-UA"/>
        </w:rPr>
      </w:pPr>
      <w:r w:rsidRPr="00085B47">
        <w:rPr>
          <w:rFonts w:ascii="Times New Roman" w:hAnsi="Times New Roman"/>
          <w:b/>
          <w:i/>
          <w:sz w:val="28"/>
          <w:szCs w:val="28"/>
          <w:lang w:val="uk-UA"/>
        </w:rPr>
        <w:t>РОЗДІЛ 2. ГЕОГРАФІЯ  ГАЛУЗЕВИХ І МІЖГАЛУЗЕВИХ КОМПЛЕКСІВ СФЕРИ ПОСЛУГ</w:t>
      </w:r>
      <w:r w:rsidRPr="00085B47">
        <w:rPr>
          <w:rFonts w:ascii="Times New Roman" w:hAnsi="Times New Roman"/>
          <w:b/>
          <w:sz w:val="28"/>
          <w:szCs w:val="28"/>
          <w:lang w:val="uk-UA"/>
        </w:rPr>
        <w:t>.</w:t>
      </w:r>
    </w:p>
    <w:p w:rsidR="00085B47" w:rsidRPr="00085B47" w:rsidRDefault="00085B47" w:rsidP="00085B47">
      <w:pPr>
        <w:spacing w:after="0"/>
        <w:ind w:firstLine="709"/>
        <w:jc w:val="both"/>
        <w:rPr>
          <w:rFonts w:ascii="Times New Roman" w:hAnsi="Times New Roman"/>
          <w:b/>
          <w:bCs/>
          <w:i/>
          <w:iCs/>
          <w:sz w:val="28"/>
          <w:szCs w:val="28"/>
          <w:lang w:val="uk-UA"/>
        </w:rPr>
      </w:pPr>
      <w:r w:rsidRPr="00085B47">
        <w:rPr>
          <w:rFonts w:ascii="Times New Roman" w:hAnsi="Times New Roman"/>
          <w:i/>
          <w:sz w:val="28"/>
          <w:szCs w:val="28"/>
          <w:lang w:val="uk-UA" w:eastAsia="uk-UA"/>
        </w:rPr>
        <w:t xml:space="preserve">Тема 6. </w:t>
      </w:r>
      <w:r w:rsidRPr="00085B47">
        <w:rPr>
          <w:rFonts w:ascii="Times New Roman" w:hAnsi="Times New Roman"/>
          <w:bCs/>
          <w:i/>
          <w:iCs/>
          <w:sz w:val="28"/>
          <w:szCs w:val="28"/>
          <w:lang w:val="uk-UA"/>
        </w:rPr>
        <w:t xml:space="preserve">Соціально-культурний комплекс. </w:t>
      </w:r>
      <w:r w:rsidRPr="00085B47">
        <w:rPr>
          <w:rFonts w:ascii="Times New Roman" w:hAnsi="Times New Roman"/>
          <w:sz w:val="28"/>
          <w:szCs w:val="28"/>
          <w:lang w:val="uk-UA"/>
        </w:rPr>
        <w:t xml:space="preserve">Місце і роль комплексу культури в сучасному суспільстві, мережа культурно-освітніх об’єктів. Структура комплексу культури. Ядро комплексу. Основні показники роботи. Установи і організації засобів </w:t>
      </w:r>
      <w:r w:rsidRPr="00085B47">
        <w:rPr>
          <w:rFonts w:ascii="Times New Roman" w:hAnsi="Times New Roman"/>
          <w:sz w:val="28"/>
          <w:szCs w:val="28"/>
          <w:lang w:val="uk-UA"/>
        </w:rPr>
        <w:lastRenderedPageBreak/>
        <w:t>масової інформації: відомства, управління, товариства, секції. Спорт і підготовка кадрів для закладів освіти, культури, мистецтва, фізичної культури і спорту. Система спеціальної освіти. Реґіональні особливості розвитку сфери культури. Культурно-освітні центри. Проблеми збереження культурної спадщини.</w:t>
      </w:r>
    </w:p>
    <w:p w:rsidR="00085B47" w:rsidRPr="00085B47" w:rsidRDefault="00085B47" w:rsidP="00085B47">
      <w:pPr>
        <w:pStyle w:val="rvps4"/>
        <w:spacing w:line="276" w:lineRule="auto"/>
        <w:rPr>
          <w:rStyle w:val="rvts14"/>
          <w:i w:val="0"/>
          <w:color w:val="000000"/>
          <w:sz w:val="28"/>
          <w:szCs w:val="28"/>
          <w:lang w:val="uk-UA"/>
        </w:rPr>
      </w:pPr>
      <w:r w:rsidRPr="00085B47">
        <w:rPr>
          <w:i/>
          <w:sz w:val="28"/>
          <w:szCs w:val="28"/>
          <w:lang w:val="uk-UA" w:eastAsia="uk-UA"/>
        </w:rPr>
        <w:t xml:space="preserve">Тема 7. </w:t>
      </w:r>
      <w:r w:rsidRPr="00085B47">
        <w:rPr>
          <w:bCs/>
          <w:i/>
          <w:iCs/>
          <w:sz w:val="28"/>
          <w:szCs w:val="28"/>
          <w:lang w:val="uk-UA"/>
        </w:rPr>
        <w:t>Освітній комплекс сфери послуг.</w:t>
      </w:r>
      <w:r w:rsidRPr="00085B47">
        <w:rPr>
          <w:sz w:val="28"/>
          <w:szCs w:val="28"/>
          <w:lang w:val="uk-UA"/>
        </w:rPr>
        <w:t xml:space="preserve"> </w:t>
      </w:r>
      <w:r w:rsidRPr="00085B47">
        <w:rPr>
          <w:rStyle w:val="rvts14"/>
          <w:color w:val="000000"/>
          <w:sz w:val="28"/>
          <w:szCs w:val="28"/>
          <w:lang w:val="uk-UA"/>
        </w:rPr>
        <w:t>Рівень розвитку ОК. Освітній потенціал території. Система освіти в Україні. Нормативно-правова база функціонування системи освіти. Дошкільна освіта. Загальна середня освіта. Позашкільна освіта. Професійно-технічна освіта. Вища освіта.</w:t>
      </w:r>
    </w:p>
    <w:p w:rsidR="00085B47" w:rsidRPr="00085B47" w:rsidRDefault="00085B47" w:rsidP="00085B47">
      <w:pPr>
        <w:spacing w:after="0"/>
        <w:ind w:firstLine="709"/>
        <w:jc w:val="both"/>
        <w:rPr>
          <w:rFonts w:ascii="Times New Roman" w:hAnsi="Times New Roman"/>
          <w:b/>
          <w:bCs/>
          <w:i/>
          <w:iCs/>
          <w:sz w:val="28"/>
          <w:szCs w:val="28"/>
          <w:lang w:val="uk-UA"/>
        </w:rPr>
      </w:pPr>
      <w:r w:rsidRPr="00085B47">
        <w:rPr>
          <w:rFonts w:ascii="Times New Roman" w:hAnsi="Times New Roman"/>
          <w:i/>
          <w:sz w:val="28"/>
          <w:szCs w:val="28"/>
          <w:lang w:val="uk-UA" w:eastAsia="uk-UA"/>
        </w:rPr>
        <w:t xml:space="preserve">Тема 8. </w:t>
      </w:r>
      <w:r w:rsidRPr="00085B47">
        <w:rPr>
          <w:rFonts w:ascii="Times New Roman" w:hAnsi="Times New Roman"/>
          <w:bCs/>
          <w:i/>
          <w:iCs/>
          <w:sz w:val="28"/>
          <w:szCs w:val="28"/>
          <w:lang w:val="uk-UA"/>
        </w:rPr>
        <w:t xml:space="preserve">Географія медичного і рекреаційного комплексу. </w:t>
      </w:r>
      <w:r w:rsidRPr="00085B47">
        <w:rPr>
          <w:rFonts w:ascii="Times New Roman" w:hAnsi="Times New Roman"/>
          <w:sz w:val="28"/>
          <w:szCs w:val="28"/>
          <w:lang w:val="uk-UA"/>
        </w:rPr>
        <w:t xml:space="preserve">Стан здоров’я, захворюваності людини, населення, чинники (в т. ч. екологічні) поширення хвороб, система (мережа) закладів охорони здоров’я широкого профілю та спеціалізації, та основні показники їх роботи (кількість закладів, їх потужність), медичний персонал. Матеріальні умови функціонування комплексу. Медичні центри. Приватизаційні процеси у сфері охорони здоров’я. Діяльність товариств з обмеженою відповідальністю, кооперативів, приватних, комунальних і малих підприємств. Оздоровча функція санаторіїв, пансіонатів, закладів відпочинку, курортних центрів. Концепція розвитку охорони здоров’я та індустрії туризму. </w:t>
      </w:r>
    </w:p>
    <w:p w:rsidR="00085B47" w:rsidRPr="00085B47" w:rsidRDefault="00085B47" w:rsidP="00085B47">
      <w:pPr>
        <w:spacing w:after="0"/>
        <w:ind w:firstLine="709"/>
        <w:jc w:val="both"/>
        <w:rPr>
          <w:rFonts w:ascii="Times New Roman" w:hAnsi="Times New Roman"/>
          <w:i/>
          <w:sz w:val="28"/>
          <w:szCs w:val="28"/>
          <w:lang w:val="uk-UA" w:eastAsia="uk-UA"/>
        </w:rPr>
      </w:pPr>
      <w:r w:rsidRPr="00085B47">
        <w:rPr>
          <w:rFonts w:ascii="Times New Roman" w:hAnsi="Times New Roman"/>
          <w:i/>
          <w:sz w:val="28"/>
          <w:szCs w:val="28"/>
          <w:lang w:val="uk-UA" w:eastAsia="uk-UA"/>
        </w:rPr>
        <w:t>Тема 9.</w:t>
      </w:r>
      <w:r w:rsidRPr="00085B47">
        <w:rPr>
          <w:rFonts w:ascii="Times New Roman" w:hAnsi="Times New Roman"/>
          <w:sz w:val="28"/>
          <w:szCs w:val="28"/>
          <w:lang w:val="uk-UA"/>
        </w:rPr>
        <w:t xml:space="preserve"> </w:t>
      </w:r>
      <w:r w:rsidRPr="00085B47">
        <w:rPr>
          <w:rFonts w:ascii="Times New Roman" w:hAnsi="Times New Roman"/>
          <w:bCs/>
          <w:i/>
          <w:iCs/>
          <w:sz w:val="28"/>
          <w:szCs w:val="28"/>
          <w:lang w:val="uk-UA"/>
        </w:rPr>
        <w:t>Послуги зв’язку.</w:t>
      </w:r>
      <w:r w:rsidRPr="00085B47">
        <w:rPr>
          <w:rFonts w:ascii="Times New Roman" w:hAnsi="Times New Roman"/>
          <w:sz w:val="28"/>
          <w:szCs w:val="28"/>
          <w:lang w:val="uk-UA"/>
        </w:rPr>
        <w:t xml:space="preserve"> Процеси передачі інформації пунктами, підприємствами, лініями, відділеннями зв’язку, автоматизованими вузлами, телефонними станціями. Прискорений розвиток нових видів зв’язку: радіотелефонного, мобільного, електронної пошти, комп’ютерного, Інтернету. Забезпеченість населення засобами зв’язку. </w:t>
      </w:r>
    </w:p>
    <w:p w:rsidR="00085B47" w:rsidRPr="00085B47" w:rsidRDefault="00085B47" w:rsidP="00085B47">
      <w:pPr>
        <w:spacing w:after="0"/>
        <w:ind w:firstLine="708"/>
        <w:jc w:val="both"/>
        <w:rPr>
          <w:rFonts w:ascii="Times New Roman" w:hAnsi="Times New Roman"/>
          <w:sz w:val="28"/>
          <w:szCs w:val="28"/>
          <w:lang w:val="uk-UA"/>
        </w:rPr>
      </w:pPr>
      <w:r w:rsidRPr="00085B47">
        <w:rPr>
          <w:rFonts w:ascii="Times New Roman" w:hAnsi="Times New Roman"/>
          <w:i/>
          <w:sz w:val="28"/>
          <w:szCs w:val="28"/>
          <w:lang w:val="uk-UA" w:eastAsia="uk-UA"/>
        </w:rPr>
        <w:t>Тема 10.</w:t>
      </w:r>
      <w:r w:rsidRPr="00085B47">
        <w:rPr>
          <w:rFonts w:ascii="Times New Roman" w:hAnsi="Times New Roman"/>
          <w:sz w:val="28"/>
          <w:szCs w:val="28"/>
          <w:lang w:val="uk-UA"/>
        </w:rPr>
        <w:t xml:space="preserve"> </w:t>
      </w:r>
      <w:r w:rsidRPr="00085B47">
        <w:rPr>
          <w:rFonts w:ascii="Times New Roman" w:hAnsi="Times New Roman"/>
          <w:bCs/>
          <w:i/>
          <w:iCs/>
          <w:sz w:val="28"/>
          <w:szCs w:val="28"/>
          <w:lang w:val="uk-UA"/>
        </w:rPr>
        <w:t>Послуги транспорту.</w:t>
      </w:r>
      <w:r w:rsidRPr="00085B47">
        <w:rPr>
          <w:rFonts w:ascii="Times New Roman" w:hAnsi="Times New Roman"/>
          <w:sz w:val="28"/>
          <w:szCs w:val="28"/>
          <w:lang w:val="uk-UA"/>
        </w:rPr>
        <w:t xml:space="preserve"> Особливості функціонування (роботи) транспорту, його поділ. Основні техніко-економічні показники роботи (обсяги і структура перевезень). Технічна база пасажирського транспорту. Нестача транспортних засобів. Стан доріг. Щільність мережі автомобільних і залізничних шляхів. Найважливіші транспортні магістралі. Транспортні вузли. Інтеграція України в Європу. Транспортні системи.</w:t>
      </w:r>
    </w:p>
    <w:p w:rsidR="00085B47" w:rsidRPr="00085B47" w:rsidRDefault="00085B47" w:rsidP="00085B47">
      <w:pPr>
        <w:spacing w:after="0"/>
        <w:ind w:firstLine="708"/>
        <w:jc w:val="both"/>
        <w:rPr>
          <w:rFonts w:ascii="Times New Roman" w:hAnsi="Times New Roman"/>
          <w:sz w:val="28"/>
          <w:szCs w:val="28"/>
          <w:lang w:val="uk-UA"/>
        </w:rPr>
      </w:pPr>
      <w:r w:rsidRPr="00085B47">
        <w:rPr>
          <w:rFonts w:ascii="Times New Roman" w:hAnsi="Times New Roman"/>
          <w:i/>
          <w:sz w:val="28"/>
          <w:szCs w:val="28"/>
          <w:lang w:val="uk-UA" w:eastAsia="uk-UA"/>
        </w:rPr>
        <w:t>Тема 11.</w:t>
      </w:r>
      <w:r w:rsidRPr="00085B47">
        <w:rPr>
          <w:rFonts w:ascii="Times New Roman" w:hAnsi="Times New Roman"/>
          <w:sz w:val="28"/>
          <w:szCs w:val="28"/>
          <w:lang w:val="uk-UA"/>
        </w:rPr>
        <w:t xml:space="preserve"> </w:t>
      </w:r>
      <w:r w:rsidRPr="00085B47">
        <w:rPr>
          <w:rFonts w:ascii="Times New Roman" w:hAnsi="Times New Roman"/>
          <w:bCs/>
          <w:i/>
          <w:iCs/>
          <w:sz w:val="28"/>
          <w:szCs w:val="28"/>
          <w:lang w:val="uk-UA"/>
        </w:rPr>
        <w:t>Туристичні послуги.</w:t>
      </w:r>
      <w:r w:rsidRPr="00085B47">
        <w:rPr>
          <w:rFonts w:ascii="Times New Roman" w:hAnsi="Times New Roman"/>
          <w:sz w:val="28"/>
          <w:szCs w:val="28"/>
          <w:lang w:val="uk-UA"/>
        </w:rPr>
        <w:t xml:space="preserve"> Розвиток туристичних послуг у світі. Особливості функціонування ринку туристичних послуг в Україні. Основні показники роботи. Внутрішній ринок туристичних послуг в Україні. Найбільші туроператори.</w:t>
      </w:r>
    </w:p>
    <w:p w:rsidR="00071B72" w:rsidRPr="00085B47" w:rsidRDefault="00071B72" w:rsidP="00085B47">
      <w:pPr>
        <w:spacing w:after="0"/>
        <w:ind w:firstLine="709"/>
        <w:contextualSpacing/>
        <w:jc w:val="center"/>
        <w:rPr>
          <w:rFonts w:ascii="Times New Roman" w:hAnsi="Times New Roman"/>
          <w:sz w:val="28"/>
          <w:szCs w:val="28"/>
        </w:rPr>
      </w:pPr>
    </w:p>
    <w:sectPr w:rsidR="00071B72" w:rsidRPr="00085B47" w:rsidSect="00551F4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C1072"/>
    <w:multiLevelType w:val="hybridMultilevel"/>
    <w:tmpl w:val="1640E6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BA4319"/>
    <w:multiLevelType w:val="hybridMultilevel"/>
    <w:tmpl w:val="D3B6A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57227B"/>
    <w:multiLevelType w:val="hybridMultilevel"/>
    <w:tmpl w:val="F208C9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0022FD"/>
    <w:multiLevelType w:val="hybridMultilevel"/>
    <w:tmpl w:val="DE88CB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430A85"/>
    <w:multiLevelType w:val="hybridMultilevel"/>
    <w:tmpl w:val="79341A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68A0592"/>
    <w:multiLevelType w:val="hybridMultilevel"/>
    <w:tmpl w:val="E3EEC5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997455"/>
    <w:multiLevelType w:val="hybridMultilevel"/>
    <w:tmpl w:val="6F36C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E6C6E86"/>
    <w:multiLevelType w:val="hybridMultilevel"/>
    <w:tmpl w:val="D86C3E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53D32EA"/>
    <w:multiLevelType w:val="hybridMultilevel"/>
    <w:tmpl w:val="F2321F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F1409B"/>
    <w:multiLevelType w:val="hybridMultilevel"/>
    <w:tmpl w:val="99E090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DAC3F2C"/>
    <w:multiLevelType w:val="hybridMultilevel"/>
    <w:tmpl w:val="923EC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0"/>
  </w:num>
  <w:num w:numId="3">
    <w:abstractNumId w:val="5"/>
  </w:num>
  <w:num w:numId="4">
    <w:abstractNumId w:val="2"/>
  </w:num>
  <w:num w:numId="5">
    <w:abstractNumId w:val="3"/>
  </w:num>
  <w:num w:numId="6">
    <w:abstractNumId w:val="9"/>
  </w:num>
  <w:num w:numId="7">
    <w:abstractNumId w:val="4"/>
  </w:num>
  <w:num w:numId="8">
    <w:abstractNumId w:val="10"/>
  </w:num>
  <w:num w:numId="9">
    <w:abstractNumId w:val="6"/>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539"/>
    <w:rsid w:val="00071B72"/>
    <w:rsid w:val="00085B47"/>
    <w:rsid w:val="000A6539"/>
    <w:rsid w:val="001162A8"/>
    <w:rsid w:val="00551F4E"/>
    <w:rsid w:val="00924B23"/>
    <w:rsid w:val="00C343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3B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4">
    <w:name w:val="rvps4"/>
    <w:basedOn w:val="a"/>
    <w:rsid w:val="00C343B4"/>
    <w:pPr>
      <w:spacing w:after="0" w:line="240" w:lineRule="auto"/>
      <w:ind w:firstLine="720"/>
      <w:jc w:val="both"/>
    </w:pPr>
    <w:rPr>
      <w:rFonts w:ascii="Times New Roman" w:hAnsi="Times New Roman"/>
      <w:sz w:val="24"/>
      <w:szCs w:val="24"/>
    </w:rPr>
  </w:style>
  <w:style w:type="character" w:customStyle="1" w:styleId="rvts14">
    <w:name w:val="rvts14"/>
    <w:rsid w:val="00C343B4"/>
    <w:rPr>
      <w:rFonts w:ascii="Times New Roman" w:hAnsi="Times New Roman" w:cs="Times New Roman" w:hint="default"/>
      <w:i/>
      <w:iCs/>
      <w:sz w:val="24"/>
      <w:szCs w:val="24"/>
    </w:rPr>
  </w:style>
  <w:style w:type="paragraph" w:styleId="a3">
    <w:name w:val="List Paragraph"/>
    <w:basedOn w:val="a"/>
    <w:uiPriority w:val="34"/>
    <w:qFormat/>
    <w:rsid w:val="00C343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3B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4">
    <w:name w:val="rvps4"/>
    <w:basedOn w:val="a"/>
    <w:rsid w:val="00C343B4"/>
    <w:pPr>
      <w:spacing w:after="0" w:line="240" w:lineRule="auto"/>
      <w:ind w:firstLine="720"/>
      <w:jc w:val="both"/>
    </w:pPr>
    <w:rPr>
      <w:rFonts w:ascii="Times New Roman" w:hAnsi="Times New Roman"/>
      <w:sz w:val="24"/>
      <w:szCs w:val="24"/>
    </w:rPr>
  </w:style>
  <w:style w:type="character" w:customStyle="1" w:styleId="rvts14">
    <w:name w:val="rvts14"/>
    <w:rsid w:val="00C343B4"/>
    <w:rPr>
      <w:rFonts w:ascii="Times New Roman" w:hAnsi="Times New Roman" w:cs="Times New Roman" w:hint="default"/>
      <w:i/>
      <w:iCs/>
      <w:sz w:val="24"/>
      <w:szCs w:val="24"/>
    </w:rPr>
  </w:style>
  <w:style w:type="paragraph" w:styleId="a3">
    <w:name w:val="List Paragraph"/>
    <w:basedOn w:val="a"/>
    <w:uiPriority w:val="34"/>
    <w:qFormat/>
    <w:rsid w:val="00C343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18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715</Words>
  <Characters>4080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dc:creator>
  <cp:keywords/>
  <dc:description/>
  <cp:lastModifiedBy>пк</cp:lastModifiedBy>
  <cp:revision>5</cp:revision>
  <dcterms:created xsi:type="dcterms:W3CDTF">2020-09-24T09:02:00Z</dcterms:created>
  <dcterms:modified xsi:type="dcterms:W3CDTF">2024-11-24T04:11:00Z</dcterms:modified>
</cp:coreProperties>
</file>