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973" w:rsidRPr="001F7D4C" w:rsidRDefault="001F7D4C" w:rsidP="008F251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АНОТАЦІЯ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Назва дисципліни - </w:t>
      </w:r>
      <w:r w:rsidRPr="001F7D4C">
        <w:rPr>
          <w:rFonts w:ascii="Times New Roman" w:hAnsi="Times New Roman"/>
          <w:b/>
          <w:i/>
          <w:sz w:val="24"/>
          <w:szCs w:val="24"/>
          <w:lang w:val="uk-UA"/>
        </w:rPr>
        <w:t>«Інформаційна географія</w:t>
      </w:r>
      <w:r w:rsidR="0017045C" w:rsidRPr="001F7D4C">
        <w:rPr>
          <w:rFonts w:ascii="Times New Roman" w:hAnsi="Times New Roman"/>
          <w:b/>
          <w:i/>
          <w:sz w:val="24"/>
          <w:szCs w:val="24"/>
          <w:lang w:val="uk-UA"/>
        </w:rPr>
        <w:t xml:space="preserve"> і ГІС</w:t>
      </w:r>
      <w:r w:rsidRPr="001F7D4C">
        <w:rPr>
          <w:rFonts w:ascii="Times New Roman" w:hAnsi="Times New Roman"/>
          <w:b/>
          <w:i/>
          <w:sz w:val="24"/>
          <w:szCs w:val="24"/>
          <w:lang w:val="uk-UA"/>
        </w:rPr>
        <w:t>».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Лектор – </w:t>
      </w:r>
      <w:r w:rsidR="00ED5066">
        <w:rPr>
          <w:rFonts w:ascii="Times New Roman" w:hAnsi="Times New Roman"/>
          <w:sz w:val="24"/>
          <w:szCs w:val="24"/>
          <w:lang w:val="uk-UA"/>
        </w:rPr>
        <w:t>к</w:t>
      </w:r>
      <w:r w:rsidR="001F7D4C">
        <w:rPr>
          <w:rFonts w:ascii="Times New Roman" w:hAnsi="Times New Roman"/>
          <w:sz w:val="24"/>
          <w:szCs w:val="24"/>
          <w:lang w:val="uk-UA"/>
        </w:rPr>
        <w:t>.</w:t>
      </w:r>
      <w:r w:rsidR="00BC2A33" w:rsidRPr="00BC2A33">
        <w:rPr>
          <w:rFonts w:ascii="Times New Roman" w:hAnsi="Times New Roman"/>
          <w:sz w:val="24"/>
          <w:szCs w:val="24"/>
        </w:rPr>
        <w:t xml:space="preserve"> </w:t>
      </w:r>
      <w:r w:rsidR="001F7D4C">
        <w:rPr>
          <w:rFonts w:ascii="Times New Roman" w:hAnsi="Times New Roman"/>
          <w:sz w:val="24"/>
          <w:szCs w:val="24"/>
          <w:lang w:val="uk-UA"/>
        </w:rPr>
        <w:t xml:space="preserve">геогр. н., </w:t>
      </w:r>
      <w:r w:rsidR="00ED5066">
        <w:rPr>
          <w:rFonts w:ascii="Times New Roman" w:hAnsi="Times New Roman"/>
          <w:sz w:val="24"/>
          <w:szCs w:val="24"/>
          <w:lang w:val="uk-UA"/>
        </w:rPr>
        <w:t>доц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D5066">
        <w:rPr>
          <w:rFonts w:ascii="Times New Roman" w:hAnsi="Times New Roman"/>
          <w:sz w:val="24"/>
          <w:szCs w:val="24"/>
          <w:lang w:val="uk-UA"/>
        </w:rPr>
        <w:t>Кравченко Катерина Олександрівна</w:t>
      </w:r>
      <w:r w:rsidRPr="008F2510">
        <w:rPr>
          <w:rFonts w:ascii="Times New Roman" w:hAnsi="Times New Roman"/>
          <w:sz w:val="24"/>
          <w:szCs w:val="24"/>
          <w:lang w:val="uk-UA"/>
        </w:rPr>
        <w:t>.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Статус – нормативна.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Курс – </w:t>
      </w:r>
      <w:r w:rsidR="00656289">
        <w:rPr>
          <w:rFonts w:ascii="Times New Roman" w:hAnsi="Times New Roman"/>
          <w:sz w:val="24"/>
          <w:szCs w:val="24"/>
          <w:lang w:val="uk-UA"/>
        </w:rPr>
        <w:t>4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, семестр – </w:t>
      </w:r>
      <w:r w:rsidR="00656289">
        <w:rPr>
          <w:rFonts w:ascii="Times New Roman" w:hAnsi="Times New Roman"/>
          <w:sz w:val="24"/>
          <w:szCs w:val="24"/>
          <w:lang w:val="uk-UA"/>
        </w:rPr>
        <w:t>8</w:t>
      </w:r>
      <w:r w:rsidRPr="008F2510">
        <w:rPr>
          <w:rFonts w:ascii="Times New Roman" w:hAnsi="Times New Roman"/>
          <w:sz w:val="24"/>
          <w:szCs w:val="24"/>
          <w:lang w:val="uk-UA"/>
        </w:rPr>
        <w:t>.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Кількість кредитів – </w:t>
      </w:r>
      <w:r w:rsidR="005E3FFE">
        <w:rPr>
          <w:rFonts w:ascii="Times New Roman" w:hAnsi="Times New Roman"/>
          <w:sz w:val="24"/>
          <w:szCs w:val="24"/>
          <w:lang w:val="uk-UA"/>
        </w:rPr>
        <w:t>4</w:t>
      </w:r>
      <w:r w:rsidR="008F2510">
        <w:rPr>
          <w:rFonts w:ascii="Times New Roman" w:hAnsi="Times New Roman"/>
          <w:sz w:val="24"/>
          <w:szCs w:val="24"/>
          <w:lang w:val="uk-UA"/>
        </w:rPr>
        <w:t>, академічних годин – 1</w:t>
      </w:r>
      <w:r w:rsidR="005E3FFE">
        <w:rPr>
          <w:rFonts w:ascii="Times New Roman" w:hAnsi="Times New Roman"/>
          <w:sz w:val="24"/>
          <w:szCs w:val="24"/>
          <w:lang w:val="uk-UA"/>
        </w:rPr>
        <w:t>2</w:t>
      </w:r>
      <w:r w:rsidR="008F2510">
        <w:rPr>
          <w:rFonts w:ascii="Times New Roman" w:hAnsi="Times New Roman"/>
          <w:sz w:val="24"/>
          <w:szCs w:val="24"/>
          <w:lang w:val="uk-UA"/>
        </w:rPr>
        <w:t>0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(в т. ч. лекції – </w:t>
      </w:r>
      <w:r w:rsidR="0011647B">
        <w:rPr>
          <w:rFonts w:ascii="Times New Roman" w:hAnsi="Times New Roman"/>
          <w:sz w:val="24"/>
          <w:szCs w:val="24"/>
          <w:lang w:val="uk-UA"/>
        </w:rPr>
        <w:t>2</w:t>
      </w:r>
      <w:r w:rsidR="00ED5066">
        <w:rPr>
          <w:rFonts w:ascii="Times New Roman" w:hAnsi="Times New Roman"/>
          <w:sz w:val="24"/>
          <w:szCs w:val="24"/>
          <w:lang w:val="uk-UA"/>
        </w:rPr>
        <w:t>0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, практичні – </w:t>
      </w:r>
      <w:r w:rsidR="00ED5066">
        <w:rPr>
          <w:rFonts w:ascii="Times New Roman" w:hAnsi="Times New Roman"/>
          <w:sz w:val="24"/>
          <w:szCs w:val="24"/>
          <w:lang w:val="uk-UA"/>
        </w:rPr>
        <w:t>20</w:t>
      </w:r>
      <w:r w:rsidRPr="008F2510">
        <w:rPr>
          <w:rFonts w:ascii="Times New Roman" w:hAnsi="Times New Roman"/>
          <w:sz w:val="24"/>
          <w:szCs w:val="24"/>
          <w:lang w:val="uk-UA"/>
        </w:rPr>
        <w:t>,</w:t>
      </w:r>
      <w:r w:rsidR="008F2510">
        <w:rPr>
          <w:rFonts w:ascii="Times New Roman" w:hAnsi="Times New Roman"/>
          <w:sz w:val="24"/>
          <w:szCs w:val="24"/>
          <w:lang w:val="uk-UA"/>
        </w:rPr>
        <w:t xml:space="preserve"> самостійна робота </w:t>
      </w:r>
      <w:r w:rsidR="008F2510" w:rsidRPr="008F2510">
        <w:rPr>
          <w:rFonts w:ascii="Times New Roman" w:hAnsi="Times New Roman"/>
          <w:sz w:val="24"/>
          <w:szCs w:val="24"/>
          <w:lang w:val="uk-UA"/>
        </w:rPr>
        <w:t>–</w:t>
      </w:r>
      <w:r w:rsidR="008F25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3FFE">
        <w:rPr>
          <w:rFonts w:ascii="Times New Roman" w:hAnsi="Times New Roman"/>
          <w:sz w:val="24"/>
          <w:szCs w:val="24"/>
          <w:lang w:val="uk-UA"/>
        </w:rPr>
        <w:t>8</w:t>
      </w:r>
      <w:r w:rsidR="00ED5066">
        <w:rPr>
          <w:rFonts w:ascii="Times New Roman" w:hAnsi="Times New Roman"/>
          <w:sz w:val="24"/>
          <w:szCs w:val="24"/>
          <w:lang w:val="uk-UA"/>
        </w:rPr>
        <w:t>0</w:t>
      </w:r>
      <w:r w:rsidRPr="008F2510">
        <w:rPr>
          <w:rFonts w:ascii="Times New Roman" w:hAnsi="Times New Roman"/>
          <w:sz w:val="24"/>
          <w:szCs w:val="24"/>
          <w:lang w:val="uk-UA"/>
        </w:rPr>
        <w:t>).</w:t>
      </w:r>
    </w:p>
    <w:p w:rsidR="009C1973" w:rsidRPr="008F2510" w:rsidRDefault="009C1973" w:rsidP="001F7D4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Попередні умови для вивчення – Курс «Інформаційна географія» є </w:t>
      </w:r>
      <w:r w:rsidR="00ED5066">
        <w:rPr>
          <w:rFonts w:ascii="Times New Roman" w:hAnsi="Times New Roman"/>
          <w:sz w:val="24"/>
          <w:szCs w:val="24"/>
          <w:lang w:val="uk-UA"/>
        </w:rPr>
        <w:t>вибірковим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у підготовці </w:t>
      </w:r>
      <w:r w:rsidR="00656289">
        <w:rPr>
          <w:rFonts w:ascii="Times New Roman" w:hAnsi="Times New Roman"/>
          <w:sz w:val="24"/>
          <w:szCs w:val="24"/>
          <w:lang w:val="uk-UA"/>
        </w:rPr>
        <w:t>бакалаврів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соціально - економічної географії і базується на знаннях, отриманих студентами при вивченні таких дисциплін, як вища математика, теорія ймовірностей і математична статистика, фізика, інформатика, геоінформаційні технології, філософія, історія і методологія географічної науки, суспільна географія, фізична географія, моделювання суспільно – географічних процесів тощо. У процесі вивчення цього курсу </w:t>
      </w:r>
      <w:r w:rsidR="00656289">
        <w:rPr>
          <w:rFonts w:ascii="Times New Roman" w:hAnsi="Times New Roman"/>
          <w:sz w:val="24"/>
          <w:szCs w:val="24"/>
          <w:lang w:val="uk-UA"/>
        </w:rPr>
        <w:t>бакалаври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отримують базові знання з теорії інформації, інформаційної теорії еволюції систем, загальної теорії розвитку систем, синергетики, вивчають основи інформаційної концепції взаємодії суспільства і природи.</w:t>
      </w:r>
    </w:p>
    <w:p w:rsidR="009C1973" w:rsidRPr="008F2510" w:rsidRDefault="009C1973" w:rsidP="008F2510">
      <w:pPr>
        <w:pStyle w:val="3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hanging="153"/>
        <w:rPr>
          <w:sz w:val="24"/>
        </w:rPr>
      </w:pPr>
      <w:r w:rsidRPr="008F2510">
        <w:rPr>
          <w:sz w:val="24"/>
        </w:rPr>
        <w:t>Опис курсу.</w:t>
      </w:r>
    </w:p>
    <w:p w:rsidR="009C1973" w:rsidRPr="008F2510" w:rsidRDefault="009C1973" w:rsidP="008F2510">
      <w:pPr>
        <w:pStyle w:val="3"/>
        <w:ind w:left="0" w:firstLine="567"/>
        <w:rPr>
          <w:sz w:val="24"/>
        </w:rPr>
      </w:pPr>
      <w:r w:rsidRPr="008F2510">
        <w:rPr>
          <w:i/>
          <w:sz w:val="24"/>
        </w:rPr>
        <w:t>Мета курсу</w:t>
      </w:r>
      <w:r w:rsidRPr="008F2510">
        <w:rPr>
          <w:sz w:val="24"/>
        </w:rPr>
        <w:t xml:space="preserve"> – сформувати у </w:t>
      </w:r>
      <w:r w:rsidR="00656289">
        <w:rPr>
          <w:sz w:val="24"/>
        </w:rPr>
        <w:t>бакалаврів</w:t>
      </w:r>
      <w:r w:rsidRPr="008F2510">
        <w:rPr>
          <w:sz w:val="24"/>
        </w:rPr>
        <w:t xml:space="preserve"> компетентності стосовно сутності і механізмів інформаційних процесів в соціогеосистемах, а також підходів та методів їх дослідження..</w:t>
      </w:r>
    </w:p>
    <w:p w:rsidR="009C1973" w:rsidRPr="008F2510" w:rsidRDefault="009C1973" w:rsidP="008F2510">
      <w:pPr>
        <w:pStyle w:val="3"/>
        <w:ind w:left="0" w:firstLine="567"/>
        <w:rPr>
          <w:i/>
          <w:sz w:val="24"/>
        </w:rPr>
      </w:pPr>
      <w:r w:rsidRPr="008F2510">
        <w:rPr>
          <w:i/>
          <w:sz w:val="24"/>
        </w:rPr>
        <w:t xml:space="preserve">Завдання курсу: </w:t>
      </w:r>
    </w:p>
    <w:p w:rsidR="009C1973" w:rsidRPr="008F2510" w:rsidRDefault="009C1973" w:rsidP="008F2510">
      <w:pPr>
        <w:numPr>
          <w:ilvl w:val="0"/>
          <w:numId w:val="5"/>
        </w:numPr>
        <w:tabs>
          <w:tab w:val="clear" w:pos="1571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сформувати у </w:t>
      </w:r>
      <w:proofErr w:type="spellStart"/>
      <w:r w:rsidR="00656289" w:rsidRPr="00656289">
        <w:rPr>
          <w:rFonts w:ascii="Times New Roman" w:hAnsi="Times New Roman"/>
          <w:sz w:val="24"/>
          <w:szCs w:val="24"/>
        </w:rPr>
        <w:t>бакалаврів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 xml:space="preserve"> сучасні знання про типи інформаційного обміну і види інформації в </w:t>
      </w:r>
      <w:proofErr w:type="spellStart"/>
      <w:r w:rsidRPr="008F2510">
        <w:rPr>
          <w:rFonts w:ascii="Times New Roman" w:hAnsi="Times New Roman"/>
          <w:sz w:val="24"/>
          <w:szCs w:val="24"/>
          <w:lang w:val="uk-UA"/>
        </w:rPr>
        <w:t>соціогеосистемах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>;</w:t>
      </w:r>
    </w:p>
    <w:p w:rsidR="009C1973" w:rsidRPr="008F2510" w:rsidRDefault="009C1973" w:rsidP="008F2510">
      <w:pPr>
        <w:numPr>
          <w:ilvl w:val="0"/>
          <w:numId w:val="5"/>
        </w:numPr>
        <w:tabs>
          <w:tab w:val="clear" w:pos="1571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сформувати у </w:t>
      </w:r>
      <w:proofErr w:type="spellStart"/>
      <w:r w:rsidR="00656289" w:rsidRPr="00656289">
        <w:rPr>
          <w:rFonts w:ascii="Times New Roman" w:hAnsi="Times New Roman"/>
          <w:sz w:val="24"/>
          <w:szCs w:val="24"/>
        </w:rPr>
        <w:t>бакалаврів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 xml:space="preserve"> знання про механізми та сутність інформаційних процесів в </w:t>
      </w:r>
      <w:proofErr w:type="spellStart"/>
      <w:r w:rsidRPr="008F2510">
        <w:rPr>
          <w:rFonts w:ascii="Times New Roman" w:hAnsi="Times New Roman"/>
          <w:sz w:val="24"/>
          <w:szCs w:val="24"/>
          <w:lang w:val="uk-UA"/>
        </w:rPr>
        <w:t>соціогеосистемах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>;</w:t>
      </w:r>
    </w:p>
    <w:p w:rsidR="009C1973" w:rsidRPr="008F2510" w:rsidRDefault="009C1973" w:rsidP="008F2510">
      <w:pPr>
        <w:numPr>
          <w:ilvl w:val="0"/>
          <w:numId w:val="5"/>
        </w:numPr>
        <w:tabs>
          <w:tab w:val="clear" w:pos="1571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сформувати у </w:t>
      </w:r>
      <w:proofErr w:type="spellStart"/>
      <w:r w:rsidR="00656289" w:rsidRPr="00656289">
        <w:rPr>
          <w:rFonts w:ascii="Times New Roman" w:hAnsi="Times New Roman"/>
          <w:sz w:val="24"/>
          <w:szCs w:val="24"/>
        </w:rPr>
        <w:t>бакалаврів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 xml:space="preserve"> вміння користуватися методами дослідження та аналізу інформаційних процесів в </w:t>
      </w:r>
      <w:proofErr w:type="spellStart"/>
      <w:r w:rsidRPr="008F2510">
        <w:rPr>
          <w:rFonts w:ascii="Times New Roman" w:hAnsi="Times New Roman"/>
          <w:sz w:val="24"/>
          <w:szCs w:val="24"/>
          <w:lang w:val="uk-UA"/>
        </w:rPr>
        <w:t>соціогеосистемах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>;</w:t>
      </w:r>
    </w:p>
    <w:p w:rsidR="009C1973" w:rsidRPr="008F2510" w:rsidRDefault="009C1973" w:rsidP="008F2510">
      <w:pPr>
        <w:numPr>
          <w:ilvl w:val="0"/>
          <w:numId w:val="5"/>
        </w:numPr>
        <w:tabs>
          <w:tab w:val="clear" w:pos="1571"/>
          <w:tab w:val="num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 xml:space="preserve">сформувати у </w:t>
      </w:r>
      <w:r w:rsidR="00656289" w:rsidRPr="00656289">
        <w:rPr>
          <w:rFonts w:ascii="Times New Roman" w:hAnsi="Times New Roman"/>
          <w:sz w:val="24"/>
          <w:szCs w:val="24"/>
        </w:rPr>
        <w:t>бакалаврів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компетентність стосовно використання інформаційних показників в суспільно – географічних дослідженнях.</w:t>
      </w:r>
    </w:p>
    <w:p w:rsidR="009C1973" w:rsidRPr="008F2510" w:rsidRDefault="009C1973" w:rsidP="008F25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i/>
          <w:sz w:val="24"/>
          <w:szCs w:val="24"/>
          <w:lang w:val="uk-UA"/>
        </w:rPr>
        <w:t>Зміст курсу: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2510" w:rsidRPr="008F2510">
        <w:rPr>
          <w:rFonts w:ascii="Times New Roman" w:hAnsi="Times New Roman"/>
          <w:sz w:val="24"/>
          <w:szCs w:val="24"/>
          <w:lang w:val="uk-UA"/>
        </w:rPr>
        <w:t xml:space="preserve">Інформація як міра невизначеності і неоднорідності </w:t>
      </w:r>
      <w:r w:rsidR="008F2510">
        <w:rPr>
          <w:rFonts w:ascii="Times New Roman" w:hAnsi="Times New Roman"/>
          <w:sz w:val="24"/>
          <w:szCs w:val="24"/>
          <w:lang w:val="uk-UA"/>
        </w:rPr>
        <w:t>суспільно-</w:t>
      </w:r>
      <w:r w:rsidR="008F2510" w:rsidRPr="008F2510">
        <w:rPr>
          <w:rFonts w:ascii="Times New Roman" w:hAnsi="Times New Roman"/>
          <w:sz w:val="24"/>
          <w:szCs w:val="24"/>
          <w:lang w:val="uk-UA"/>
        </w:rPr>
        <w:t>географічних об’єктів; інформаційні моделі соціальних систем та природокористування.</w:t>
      </w:r>
    </w:p>
    <w:p w:rsidR="009C1973" w:rsidRPr="008F2510" w:rsidRDefault="009C1973" w:rsidP="008F2510">
      <w:pPr>
        <w:tabs>
          <w:tab w:val="left" w:pos="284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Форми та методи навчання – лекції, практичні заняття, самостійна робота студентів згідно програми курсу.</w:t>
      </w:r>
    </w:p>
    <w:p w:rsidR="009C1973" w:rsidRPr="008F2510" w:rsidRDefault="009C1973" w:rsidP="008F2510">
      <w:pPr>
        <w:numPr>
          <w:ilvl w:val="0"/>
          <w:numId w:val="1"/>
        </w:numPr>
        <w:spacing w:after="0" w:line="240" w:lineRule="auto"/>
        <w:ind w:hanging="153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Форми організації контролю знань, система оцінювання:</w:t>
      </w:r>
    </w:p>
    <w:p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Усне опитування (індивідуальне, комбіноване, фронтальне);</w:t>
      </w:r>
    </w:p>
    <w:p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Перевірка практичних робіт;</w:t>
      </w:r>
    </w:p>
    <w:p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Тестове опитування та письмовий контроль ;</w:t>
      </w:r>
    </w:p>
    <w:p w:rsidR="009C1973" w:rsidRPr="008F2510" w:rsidRDefault="009C1973" w:rsidP="008F2510">
      <w:pPr>
        <w:numPr>
          <w:ilvl w:val="0"/>
          <w:numId w:val="6"/>
        </w:num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8F2510">
        <w:rPr>
          <w:rFonts w:ascii="Times New Roman" w:hAnsi="Times New Roman"/>
          <w:sz w:val="24"/>
          <w:szCs w:val="24"/>
          <w:lang w:val="uk-UA"/>
        </w:rPr>
        <w:t>Екзамен.</w:t>
      </w:r>
    </w:p>
    <w:p w:rsidR="00BC2730" w:rsidRDefault="00BC2730" w:rsidP="00BC2730">
      <w:pPr>
        <w:pStyle w:val="a3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Навчально-методичний посібник: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Niemets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Kostiantyn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Information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geography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&amp;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gis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: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textbook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= Інформаційна географія і ГІС : навчально-методичний посібник (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англ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. мовою) / K.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Niemets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K.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Kravchenko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P.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Kobylin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, I.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Telebienieva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. – Kharkiv : V. N.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Karazin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Kharkiv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National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University</w:t>
      </w:r>
      <w:proofErr w:type="spellEnd"/>
      <w:r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, 2023. – 92 p.</w:t>
      </w:r>
    </w:p>
    <w:p w:rsidR="00BC2730" w:rsidRDefault="009C1973" w:rsidP="00BC2730">
      <w:pPr>
        <w:pStyle w:val="a3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8F2510">
        <w:rPr>
          <w:rFonts w:ascii="Times New Roman" w:hAnsi="Times New Roman"/>
          <w:bCs/>
          <w:iCs/>
          <w:sz w:val="24"/>
          <w:szCs w:val="24"/>
          <w:lang w:val="uk-UA"/>
        </w:rPr>
        <w:t xml:space="preserve">Навчально-методичне забезпечення – </w:t>
      </w:r>
      <w:proofErr w:type="spellStart"/>
      <w:r w:rsidRPr="008F2510">
        <w:rPr>
          <w:rFonts w:ascii="Times New Roman" w:hAnsi="Times New Roman"/>
          <w:sz w:val="24"/>
          <w:szCs w:val="24"/>
          <w:lang w:val="uk-UA"/>
        </w:rPr>
        <w:t>Нємець</w:t>
      </w:r>
      <w:proofErr w:type="spellEnd"/>
      <w:r w:rsidRPr="008F2510">
        <w:rPr>
          <w:rFonts w:ascii="Times New Roman" w:hAnsi="Times New Roman"/>
          <w:sz w:val="24"/>
          <w:szCs w:val="24"/>
          <w:lang w:val="uk-UA"/>
        </w:rPr>
        <w:t xml:space="preserve"> К.А. Навчальна програма </w:t>
      </w:r>
      <w:r w:rsidRPr="008F2510">
        <w:rPr>
          <w:rFonts w:ascii="Times New Roman" w:hAnsi="Times New Roman"/>
          <w:b/>
          <w:i/>
          <w:sz w:val="24"/>
          <w:szCs w:val="24"/>
          <w:lang w:val="uk-UA"/>
        </w:rPr>
        <w:t xml:space="preserve">SYSMODALL </w:t>
      </w:r>
      <w:r w:rsidRPr="008F2510">
        <w:rPr>
          <w:rFonts w:ascii="Times New Roman" w:hAnsi="Times New Roman"/>
          <w:sz w:val="24"/>
          <w:szCs w:val="24"/>
          <w:lang w:val="uk-UA"/>
        </w:rPr>
        <w:t>для аналізу інформаційних показників еволюції системи в залежності від принципу формування ієрархічних рівнів</w:t>
      </w:r>
      <w:r w:rsidR="00ED5066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8F2510">
        <w:rPr>
          <w:rFonts w:ascii="Times New Roman" w:hAnsi="Times New Roman"/>
          <w:color w:val="000000"/>
          <w:sz w:val="24"/>
          <w:szCs w:val="24"/>
          <w:lang w:val="uk-UA"/>
        </w:rPr>
        <w:t>Нємець</w:t>
      </w:r>
      <w:proofErr w:type="spellEnd"/>
      <w:r w:rsidRPr="008F2510">
        <w:rPr>
          <w:rFonts w:ascii="Times New Roman" w:hAnsi="Times New Roman"/>
          <w:color w:val="000000"/>
          <w:sz w:val="24"/>
          <w:szCs w:val="24"/>
          <w:lang w:val="uk-UA"/>
        </w:rPr>
        <w:t xml:space="preserve"> К.А. Навчальна програма </w:t>
      </w:r>
      <w:r w:rsidRPr="008F2510">
        <w:rPr>
          <w:rFonts w:ascii="Times New Roman" w:hAnsi="Times New Roman"/>
          <w:b/>
          <w:i/>
          <w:sz w:val="24"/>
          <w:szCs w:val="24"/>
          <w:lang w:val="uk-UA"/>
        </w:rPr>
        <w:t>INFENTROP</w:t>
      </w:r>
      <w:r w:rsidRPr="008F2510">
        <w:rPr>
          <w:rFonts w:ascii="Times New Roman" w:hAnsi="Times New Roman"/>
          <w:sz w:val="24"/>
          <w:szCs w:val="24"/>
          <w:lang w:val="uk-UA"/>
        </w:rPr>
        <w:t xml:space="preserve"> для визначення траєкторії розвитку заданої системи (напрямок розвитку)</w:t>
      </w:r>
      <w:r w:rsidR="00444931">
        <w:rPr>
          <w:rFonts w:ascii="Times New Roman" w:hAnsi="Times New Roman"/>
          <w:sz w:val="24"/>
          <w:szCs w:val="24"/>
          <w:lang w:val="uk-UA"/>
        </w:rPr>
        <w:t xml:space="preserve">, методичний посібник «Інформаційна географія та ГІС», сертифікований дистанційний курс на платформі </w:t>
      </w:r>
      <w:r w:rsidR="00444931">
        <w:rPr>
          <w:rFonts w:ascii="Times New Roman" w:hAnsi="Times New Roman"/>
          <w:sz w:val="24"/>
          <w:szCs w:val="24"/>
          <w:lang w:val="en-US"/>
        </w:rPr>
        <w:t>Moodle</w:t>
      </w:r>
      <w:r w:rsidR="00FF7A1C" w:rsidRPr="00FF7A1C">
        <w:rPr>
          <w:rFonts w:ascii="Times New Roman" w:hAnsi="Times New Roman"/>
          <w:sz w:val="24"/>
          <w:szCs w:val="24"/>
          <w:lang w:val="uk-UA"/>
        </w:rPr>
        <w:t xml:space="preserve">: Навчальний курс у системі </w:t>
      </w:r>
      <w:r w:rsidR="00FF7A1C" w:rsidRPr="00FF7A1C">
        <w:rPr>
          <w:rFonts w:ascii="Times New Roman" w:hAnsi="Times New Roman"/>
          <w:sz w:val="24"/>
          <w:szCs w:val="24"/>
          <w:lang w:val="en-US"/>
        </w:rPr>
        <w:t>Moodle</w:t>
      </w:r>
      <w:r w:rsidR="00FF7A1C" w:rsidRPr="00FF7A1C">
        <w:rPr>
          <w:rFonts w:ascii="Times New Roman" w:hAnsi="Times New Roman"/>
          <w:sz w:val="24"/>
          <w:szCs w:val="24"/>
          <w:lang w:val="uk-UA"/>
        </w:rPr>
        <w:t xml:space="preserve"> [Електронний ресурс]. – Режим доступу:  </w:t>
      </w:r>
      <w:hyperlink r:id="rId5" w:history="1"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https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://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moodle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.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karazin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.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ua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/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course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/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view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.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php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?</w:t>
        </w:r>
        <w:r w:rsidR="00FF7A1C" w:rsidRPr="00FF7A1C">
          <w:rPr>
            <w:rStyle w:val="a6"/>
            <w:rFonts w:ascii="Times New Roman" w:hAnsi="Times New Roman"/>
            <w:sz w:val="24"/>
            <w:szCs w:val="24"/>
          </w:rPr>
          <w:t>id</w:t>
        </w:r>
        <w:r w:rsidR="00FF7A1C" w:rsidRPr="00FF7A1C">
          <w:rPr>
            <w:rStyle w:val="a6"/>
            <w:rFonts w:ascii="Times New Roman" w:hAnsi="Times New Roman"/>
            <w:sz w:val="24"/>
            <w:szCs w:val="24"/>
            <w:lang w:val="uk-UA"/>
          </w:rPr>
          <w:t>=50043</w:t>
        </w:r>
      </w:hyperlink>
      <w:r w:rsidR="00FF7A1C" w:rsidRPr="00FF7A1C">
        <w:rPr>
          <w:rFonts w:ascii="Times New Roman" w:hAnsi="Times New Roman"/>
          <w:sz w:val="24"/>
          <w:szCs w:val="24"/>
          <w:lang w:val="uk-UA"/>
        </w:rPr>
        <w:t>.</w:t>
      </w:r>
      <w:r w:rsidR="007841A4" w:rsidRPr="007841A4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</w:p>
    <w:p w:rsidR="007841A4" w:rsidRPr="00BC2730" w:rsidRDefault="00BC2730" w:rsidP="00BC2730">
      <w:pPr>
        <w:pStyle w:val="a3"/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Монографія за темою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: </w:t>
      </w:r>
      <w:proofErr w:type="spellStart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Нємець</w:t>
      </w:r>
      <w:proofErr w:type="spellEnd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Л., Мезенцев К., Сегіда К., Кравченко К., Ключко Л., </w:t>
      </w:r>
      <w:proofErr w:type="spellStart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Телебєнєва</w:t>
      </w:r>
      <w:proofErr w:type="spellEnd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Є., Кандиба Ю., </w:t>
      </w:r>
      <w:proofErr w:type="spellStart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Кобилін</w:t>
      </w:r>
      <w:proofErr w:type="spellEnd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П. Інформація: природа, людина, суспільство </w:t>
      </w:r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lastRenderedPageBreak/>
        <w:t xml:space="preserve">(суспільно-географічні аспекти) колективна монографія / за ред. Л. М. </w:t>
      </w:r>
      <w:proofErr w:type="spellStart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Нємець</w:t>
      </w:r>
      <w:proofErr w:type="spellEnd"/>
      <w:r w:rsidR="007841A4" w:rsidRPr="00BC2730">
        <w:rPr>
          <w:rFonts w:ascii="Times New Roman" w:eastAsia="Times New Roman" w:hAnsi="Times New Roman"/>
          <w:sz w:val="24"/>
          <w:szCs w:val="24"/>
          <w:lang w:val="uk-UA" w:eastAsia="ar-SA"/>
        </w:rPr>
        <w:t>, К. В. Мезенцева. – Харків : ХНУ імені В. Н. Каразіна, 2023. – 408 с.</w:t>
      </w:r>
    </w:p>
    <w:p w:rsidR="009C1973" w:rsidRPr="008F2510" w:rsidRDefault="009C1973" w:rsidP="008F251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1F7D4C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Мова викладання</w:t>
      </w:r>
      <w:r w:rsidRPr="008F2510">
        <w:rPr>
          <w:rFonts w:ascii="Times New Roman" w:hAnsi="Times New Roman"/>
          <w:bCs/>
          <w:iCs/>
          <w:sz w:val="24"/>
          <w:szCs w:val="24"/>
          <w:lang w:val="uk-UA"/>
        </w:rPr>
        <w:t xml:space="preserve"> – українська.</w:t>
      </w:r>
    </w:p>
    <w:p w:rsidR="00391804" w:rsidRPr="00391804" w:rsidRDefault="00391804" w:rsidP="0044493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B572A" w:rsidRPr="00391804" w:rsidRDefault="00BB572A" w:rsidP="00391804">
      <w:pPr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BB572A" w:rsidRPr="00391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04FCD"/>
    <w:multiLevelType w:val="hybridMultilevel"/>
    <w:tmpl w:val="7354C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05C25"/>
    <w:multiLevelType w:val="hybridMultilevel"/>
    <w:tmpl w:val="965CE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403C"/>
    <w:multiLevelType w:val="hybridMultilevel"/>
    <w:tmpl w:val="DC2624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57AF9"/>
    <w:multiLevelType w:val="hybridMultilevel"/>
    <w:tmpl w:val="D94CCC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EE079C9"/>
    <w:multiLevelType w:val="hybridMultilevel"/>
    <w:tmpl w:val="E246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B3880"/>
    <w:multiLevelType w:val="hybridMultilevel"/>
    <w:tmpl w:val="7096CBDA"/>
    <w:lvl w:ilvl="0" w:tplc="1000000F">
      <w:start w:val="1"/>
      <w:numFmt w:val="decimal"/>
      <w:lvlText w:val="%1."/>
      <w:lvlJc w:val="left"/>
      <w:pPr>
        <w:ind w:left="294" w:hanging="360"/>
      </w:pPr>
    </w:lvl>
    <w:lvl w:ilvl="1" w:tplc="10000019" w:tentative="1">
      <w:start w:val="1"/>
      <w:numFmt w:val="lowerLetter"/>
      <w:lvlText w:val="%2."/>
      <w:lvlJc w:val="left"/>
      <w:pPr>
        <w:ind w:left="1014" w:hanging="360"/>
      </w:pPr>
    </w:lvl>
    <w:lvl w:ilvl="2" w:tplc="1000001B" w:tentative="1">
      <w:start w:val="1"/>
      <w:numFmt w:val="lowerRoman"/>
      <w:lvlText w:val="%3."/>
      <w:lvlJc w:val="right"/>
      <w:pPr>
        <w:ind w:left="1734" w:hanging="180"/>
      </w:pPr>
    </w:lvl>
    <w:lvl w:ilvl="3" w:tplc="1000000F" w:tentative="1">
      <w:start w:val="1"/>
      <w:numFmt w:val="decimal"/>
      <w:lvlText w:val="%4."/>
      <w:lvlJc w:val="left"/>
      <w:pPr>
        <w:ind w:left="2454" w:hanging="360"/>
      </w:pPr>
    </w:lvl>
    <w:lvl w:ilvl="4" w:tplc="10000019" w:tentative="1">
      <w:start w:val="1"/>
      <w:numFmt w:val="lowerLetter"/>
      <w:lvlText w:val="%5."/>
      <w:lvlJc w:val="left"/>
      <w:pPr>
        <w:ind w:left="3174" w:hanging="360"/>
      </w:pPr>
    </w:lvl>
    <w:lvl w:ilvl="5" w:tplc="1000001B" w:tentative="1">
      <w:start w:val="1"/>
      <w:numFmt w:val="lowerRoman"/>
      <w:lvlText w:val="%6."/>
      <w:lvlJc w:val="right"/>
      <w:pPr>
        <w:ind w:left="3894" w:hanging="180"/>
      </w:pPr>
    </w:lvl>
    <w:lvl w:ilvl="6" w:tplc="1000000F" w:tentative="1">
      <w:start w:val="1"/>
      <w:numFmt w:val="decimal"/>
      <w:lvlText w:val="%7."/>
      <w:lvlJc w:val="left"/>
      <w:pPr>
        <w:ind w:left="4614" w:hanging="360"/>
      </w:pPr>
    </w:lvl>
    <w:lvl w:ilvl="7" w:tplc="10000019" w:tentative="1">
      <w:start w:val="1"/>
      <w:numFmt w:val="lowerLetter"/>
      <w:lvlText w:val="%8."/>
      <w:lvlJc w:val="left"/>
      <w:pPr>
        <w:ind w:left="5334" w:hanging="360"/>
      </w:pPr>
    </w:lvl>
    <w:lvl w:ilvl="8" w:tplc="100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402341BD"/>
    <w:multiLevelType w:val="hybridMultilevel"/>
    <w:tmpl w:val="5C5ED7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CD93840"/>
    <w:multiLevelType w:val="hybridMultilevel"/>
    <w:tmpl w:val="496AC954"/>
    <w:lvl w:ilvl="0" w:tplc="1000000F">
      <w:start w:val="1"/>
      <w:numFmt w:val="decimal"/>
      <w:lvlText w:val="%1."/>
      <w:lvlJc w:val="left"/>
      <w:pPr>
        <w:ind w:left="360" w:hanging="360"/>
      </w:pPr>
    </w:lvl>
    <w:lvl w:ilvl="1" w:tplc="10000019" w:tentative="1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F3916"/>
    <w:multiLevelType w:val="hybridMultilevel"/>
    <w:tmpl w:val="BB28751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E6ADC"/>
    <w:multiLevelType w:val="hybridMultilevel"/>
    <w:tmpl w:val="B014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D40E5F"/>
    <w:multiLevelType w:val="hybridMultilevel"/>
    <w:tmpl w:val="1DBC1136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7DF6B45"/>
    <w:multiLevelType w:val="hybridMultilevel"/>
    <w:tmpl w:val="FE3E4C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0E638F"/>
    <w:multiLevelType w:val="hybridMultilevel"/>
    <w:tmpl w:val="5F4C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973"/>
    <w:rsid w:val="0011647B"/>
    <w:rsid w:val="0017045C"/>
    <w:rsid w:val="001F7D4C"/>
    <w:rsid w:val="00391804"/>
    <w:rsid w:val="00444931"/>
    <w:rsid w:val="005E3FFE"/>
    <w:rsid w:val="00656289"/>
    <w:rsid w:val="007841A4"/>
    <w:rsid w:val="008F2510"/>
    <w:rsid w:val="009C1973"/>
    <w:rsid w:val="00B35C85"/>
    <w:rsid w:val="00BB572A"/>
    <w:rsid w:val="00BC2730"/>
    <w:rsid w:val="00BC2A33"/>
    <w:rsid w:val="00D23FF2"/>
    <w:rsid w:val="00E215CA"/>
    <w:rsid w:val="00ED5066"/>
    <w:rsid w:val="00FA3D24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CD8B"/>
  <w15:docId w15:val="{34B6E602-0AD3-497C-A242-AE6D09C5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973"/>
    <w:pPr>
      <w:spacing w:after="200" w:line="276" w:lineRule="auto"/>
      <w:ind w:left="720"/>
      <w:contextualSpacing/>
    </w:pPr>
  </w:style>
  <w:style w:type="paragraph" w:styleId="3">
    <w:name w:val="Body Text Indent 3"/>
    <w:basedOn w:val="a"/>
    <w:link w:val="30"/>
    <w:rsid w:val="009C1973"/>
    <w:pPr>
      <w:spacing w:after="0" w:line="240" w:lineRule="auto"/>
      <w:ind w:left="5520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link w:val="3"/>
    <w:rsid w:val="009C1973"/>
    <w:rPr>
      <w:rFonts w:ascii="Times New Roman" w:eastAsia="Times New Roman" w:hAnsi="Times New Roman"/>
      <w:sz w:val="28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21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5CA"/>
    <w:rPr>
      <w:rFonts w:ascii="Tahoma" w:hAnsi="Tahoma" w:cs="Tahoma"/>
      <w:sz w:val="16"/>
      <w:szCs w:val="16"/>
      <w:lang w:val="ru-RU" w:eastAsia="en-US"/>
    </w:rPr>
  </w:style>
  <w:style w:type="character" w:styleId="a6">
    <w:name w:val="Hyperlink"/>
    <w:basedOn w:val="a0"/>
    <w:uiPriority w:val="99"/>
    <w:unhideWhenUsed/>
    <w:rsid w:val="00FF7A1C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F7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dle.karazin.ua/course/view.php?id=500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3327</CharactersWithSpaces>
  <SharedDoc>false</SharedDoc>
  <HLinks>
    <vt:vector size="48" baseType="variant">
      <vt:variant>
        <vt:i4>1704041</vt:i4>
      </vt:variant>
      <vt:variant>
        <vt:i4>21</vt:i4>
      </vt:variant>
      <vt:variant>
        <vt:i4>0</vt:i4>
      </vt:variant>
      <vt:variant>
        <vt:i4>5</vt:i4>
      </vt:variant>
      <vt:variant>
        <vt:lpwstr>http://www.research-explorer.de/research_explorer.en.html</vt:lpwstr>
      </vt:variant>
      <vt:variant>
        <vt:lpwstr/>
      </vt:variant>
      <vt:variant>
        <vt:i4>5701651</vt:i4>
      </vt:variant>
      <vt:variant>
        <vt:i4>18</vt:i4>
      </vt:variant>
      <vt:variant>
        <vt:i4>0</vt:i4>
      </vt:variant>
      <vt:variant>
        <vt:i4>5</vt:i4>
      </vt:variant>
      <vt:variant>
        <vt:lpwstr>http://www.college-scholarships.com/</vt:lpwstr>
      </vt:variant>
      <vt:variant>
        <vt:lpwstr/>
      </vt:variant>
      <vt:variant>
        <vt:i4>6750265</vt:i4>
      </vt:variant>
      <vt:variant>
        <vt:i4>15</vt:i4>
      </vt:variant>
      <vt:variant>
        <vt:i4>0</vt:i4>
      </vt:variant>
      <vt:variant>
        <vt:i4>5</vt:i4>
      </vt:variant>
      <vt:variant>
        <vt:lpwstr>http://www.onassis.org/en/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http://visegradfund.org/</vt:lpwstr>
      </vt:variant>
      <vt:variant>
        <vt:lpwstr/>
      </vt:variant>
      <vt:variant>
        <vt:i4>3080293</vt:i4>
      </vt:variant>
      <vt:variant>
        <vt:i4>9</vt:i4>
      </vt:variant>
      <vt:variant>
        <vt:i4>0</vt:i4>
      </vt:variant>
      <vt:variant>
        <vt:i4>5</vt:i4>
      </vt:variant>
      <vt:variant>
        <vt:lpwstr>http://www.iie.org/</vt:lpwstr>
      </vt:variant>
      <vt:variant>
        <vt:lpwstr/>
      </vt:variant>
      <vt:variant>
        <vt:i4>7012453</vt:i4>
      </vt:variant>
      <vt:variant>
        <vt:i4>6</vt:i4>
      </vt:variant>
      <vt:variant>
        <vt:i4>0</vt:i4>
      </vt:variant>
      <vt:variant>
        <vt:i4>5</vt:i4>
      </vt:variant>
      <vt:variant>
        <vt:lpwstr>https://theihs.org/</vt:lpwstr>
      </vt:variant>
      <vt:variant>
        <vt:lpwstr/>
      </vt:variant>
      <vt:variant>
        <vt:i4>3801208</vt:i4>
      </vt:variant>
      <vt:variant>
        <vt:i4>3</vt:i4>
      </vt:variant>
      <vt:variant>
        <vt:i4>0</vt:i4>
      </vt:variant>
      <vt:variant>
        <vt:i4>5</vt:i4>
      </vt:variant>
      <vt:variant>
        <vt:lpwstr>https://secure-media.collegeboard.org/digitalServices/pdf/ap/ap-human-geography-course-description.pdf</vt:lpwstr>
      </vt:variant>
      <vt:variant>
        <vt:lpwstr/>
      </vt:variant>
      <vt:variant>
        <vt:i4>1638491</vt:i4>
      </vt:variant>
      <vt:variant>
        <vt:i4>0</vt:i4>
      </vt:variant>
      <vt:variant>
        <vt:i4>0</vt:i4>
      </vt:variant>
      <vt:variant>
        <vt:i4>5</vt:i4>
      </vt:variant>
      <vt:variant>
        <vt:lpwstr>http://www.kh.ukrstat.gov.ua/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Екатерина Кравченко</cp:lastModifiedBy>
  <cp:revision>12</cp:revision>
  <cp:lastPrinted>2021-09-14T08:58:00Z</cp:lastPrinted>
  <dcterms:created xsi:type="dcterms:W3CDTF">2018-07-30T06:50:00Z</dcterms:created>
  <dcterms:modified xsi:type="dcterms:W3CDTF">2024-09-16T03:49:00Z</dcterms:modified>
</cp:coreProperties>
</file>