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B94" w:rsidRDefault="00600B94" w:rsidP="00600B94">
      <w:pPr>
        <w:ind w:left="7513" w:hanging="7513"/>
        <w:jc w:val="center"/>
        <w:rPr>
          <w:b/>
          <w:szCs w:val="28"/>
          <w:lang w:val="uk-UA"/>
        </w:rPr>
      </w:pPr>
      <w:r w:rsidRPr="00D14667">
        <w:rPr>
          <w:b/>
          <w:szCs w:val="28"/>
          <w:lang w:val="uk-UA"/>
        </w:rPr>
        <w:t>Завдання для самостійної робота</w:t>
      </w:r>
    </w:p>
    <w:p w:rsidR="00217A3D" w:rsidRDefault="00217A3D" w:rsidP="00600B94">
      <w:pPr>
        <w:ind w:left="7513" w:hanging="7513"/>
        <w:jc w:val="center"/>
        <w:rPr>
          <w:b/>
          <w:szCs w:val="28"/>
          <w:lang w:val="uk-UA"/>
        </w:rPr>
      </w:pPr>
    </w:p>
    <w:p w:rsidR="00217A3D" w:rsidRDefault="00217A3D" w:rsidP="00600B94">
      <w:pPr>
        <w:ind w:left="7513" w:hanging="7513"/>
        <w:jc w:val="center"/>
        <w:rPr>
          <w:b/>
          <w:szCs w:val="28"/>
          <w:lang w:val="uk-UA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7968"/>
        <w:gridCol w:w="1276"/>
      </w:tblGrid>
      <w:tr w:rsidR="00217A3D" w:rsidRPr="003C20AC" w:rsidTr="00B84987">
        <w:tc>
          <w:tcPr>
            <w:tcW w:w="679" w:type="dxa"/>
            <w:shd w:val="clear" w:color="auto" w:fill="auto"/>
          </w:tcPr>
          <w:p w:rsidR="00217A3D" w:rsidRPr="003C20AC" w:rsidRDefault="00217A3D" w:rsidP="00B84987">
            <w:pPr>
              <w:ind w:left="142" w:hanging="142"/>
              <w:jc w:val="center"/>
              <w:rPr>
                <w:sz w:val="24"/>
                <w:lang w:val="uk-UA"/>
              </w:rPr>
            </w:pPr>
            <w:r w:rsidRPr="003C20AC">
              <w:rPr>
                <w:sz w:val="24"/>
                <w:lang w:val="uk-UA"/>
              </w:rPr>
              <w:t>№</w:t>
            </w:r>
          </w:p>
          <w:p w:rsidR="00217A3D" w:rsidRPr="003C20AC" w:rsidRDefault="00217A3D" w:rsidP="00B84987">
            <w:pPr>
              <w:ind w:left="142" w:hanging="142"/>
              <w:jc w:val="center"/>
              <w:rPr>
                <w:sz w:val="24"/>
                <w:lang w:val="uk-UA"/>
              </w:rPr>
            </w:pPr>
            <w:r w:rsidRPr="003C20AC">
              <w:rPr>
                <w:sz w:val="24"/>
                <w:lang w:val="uk-UA"/>
              </w:rPr>
              <w:t>з/п</w:t>
            </w:r>
          </w:p>
        </w:tc>
        <w:tc>
          <w:tcPr>
            <w:tcW w:w="7968" w:type="dxa"/>
            <w:shd w:val="clear" w:color="auto" w:fill="auto"/>
          </w:tcPr>
          <w:p w:rsidR="00217A3D" w:rsidRPr="003C20AC" w:rsidRDefault="00217A3D" w:rsidP="00B84987">
            <w:pPr>
              <w:jc w:val="center"/>
              <w:rPr>
                <w:sz w:val="24"/>
                <w:lang w:val="uk-UA"/>
              </w:rPr>
            </w:pPr>
            <w:r w:rsidRPr="003C20AC">
              <w:rPr>
                <w:sz w:val="24"/>
                <w:lang w:val="uk-UA"/>
              </w:rPr>
              <w:t>Види, зміст самостійної роботи</w:t>
            </w:r>
          </w:p>
        </w:tc>
        <w:tc>
          <w:tcPr>
            <w:tcW w:w="1276" w:type="dxa"/>
            <w:shd w:val="clear" w:color="auto" w:fill="auto"/>
          </w:tcPr>
          <w:p w:rsidR="00217A3D" w:rsidRPr="003C20AC" w:rsidRDefault="00217A3D" w:rsidP="00B84987">
            <w:pPr>
              <w:jc w:val="center"/>
              <w:rPr>
                <w:sz w:val="24"/>
                <w:lang w:val="uk-UA"/>
              </w:rPr>
            </w:pPr>
            <w:r w:rsidRPr="003C20AC">
              <w:rPr>
                <w:sz w:val="24"/>
                <w:lang w:val="uk-UA"/>
              </w:rPr>
              <w:t>Кількість</w:t>
            </w:r>
          </w:p>
          <w:p w:rsidR="00217A3D" w:rsidRPr="003C20AC" w:rsidRDefault="00217A3D" w:rsidP="00B84987">
            <w:pPr>
              <w:jc w:val="center"/>
              <w:rPr>
                <w:sz w:val="24"/>
                <w:lang w:val="uk-UA"/>
              </w:rPr>
            </w:pPr>
            <w:r w:rsidRPr="003C20AC">
              <w:rPr>
                <w:sz w:val="24"/>
                <w:lang w:val="uk-UA"/>
              </w:rPr>
              <w:t>годин</w:t>
            </w:r>
          </w:p>
        </w:tc>
      </w:tr>
      <w:tr w:rsidR="00217A3D" w:rsidRPr="003C20AC" w:rsidTr="00B84987">
        <w:tc>
          <w:tcPr>
            <w:tcW w:w="679" w:type="dxa"/>
            <w:shd w:val="clear" w:color="auto" w:fill="auto"/>
          </w:tcPr>
          <w:p w:rsidR="00217A3D" w:rsidRPr="003C20AC" w:rsidRDefault="00217A3D" w:rsidP="00217A3D">
            <w:pPr>
              <w:numPr>
                <w:ilvl w:val="0"/>
                <w:numId w:val="1"/>
              </w:numPr>
              <w:jc w:val="center"/>
              <w:rPr>
                <w:sz w:val="24"/>
                <w:lang w:val="uk-UA"/>
              </w:rPr>
            </w:pPr>
          </w:p>
        </w:tc>
        <w:tc>
          <w:tcPr>
            <w:tcW w:w="7968" w:type="dxa"/>
            <w:shd w:val="clear" w:color="auto" w:fill="auto"/>
          </w:tcPr>
          <w:p w:rsidR="00217A3D" w:rsidRPr="003C20AC" w:rsidRDefault="00217A3D" w:rsidP="00B84987">
            <w:pPr>
              <w:autoSpaceDE w:val="0"/>
              <w:autoSpaceDN w:val="0"/>
              <w:adjustRightInd w:val="0"/>
              <w:rPr>
                <w:bCs/>
                <w:sz w:val="24"/>
                <w:lang w:val="uk-UA"/>
              </w:rPr>
            </w:pPr>
            <w:r w:rsidRPr="003C20AC">
              <w:rPr>
                <w:bCs/>
                <w:sz w:val="24"/>
                <w:lang w:val="uk-UA"/>
              </w:rPr>
              <w:t>Опанування теми «</w:t>
            </w:r>
            <w:r>
              <w:rPr>
                <w:bCs/>
                <w:sz w:val="24"/>
                <w:lang w:val="uk-UA"/>
              </w:rPr>
              <w:t>Регіональний розвиток</w:t>
            </w:r>
            <w:r w:rsidRPr="003C20AC">
              <w:rPr>
                <w:bCs/>
                <w:sz w:val="24"/>
                <w:lang w:val="uk-UA"/>
              </w:rPr>
              <w:t>»:</w:t>
            </w:r>
          </w:p>
          <w:p w:rsidR="00217A3D" w:rsidRPr="003C20AC" w:rsidRDefault="00217A3D" w:rsidP="00217A3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4"/>
                <w:lang w:val="uk-UA"/>
              </w:rPr>
            </w:pPr>
            <w:r w:rsidRPr="003C20AC">
              <w:rPr>
                <w:sz w:val="24"/>
                <w:lang w:val="uk-UA"/>
              </w:rPr>
              <w:t>вивчити за вітчизняними та зарубіжними науковими джерелами історію поняття «</w:t>
            </w:r>
            <w:r>
              <w:rPr>
                <w:sz w:val="24"/>
                <w:lang w:val="uk-UA"/>
              </w:rPr>
              <w:t>регіональний розвиток</w:t>
            </w:r>
            <w:r w:rsidRPr="003C20AC">
              <w:rPr>
                <w:sz w:val="24"/>
                <w:lang w:val="uk-UA"/>
              </w:rPr>
              <w:t>»;</w:t>
            </w:r>
          </w:p>
          <w:p w:rsidR="00217A3D" w:rsidRPr="003C20AC" w:rsidRDefault="00217A3D" w:rsidP="00217A3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4"/>
                <w:lang w:val="uk-UA"/>
              </w:rPr>
            </w:pPr>
            <w:r w:rsidRPr="003C20AC">
              <w:rPr>
                <w:sz w:val="24"/>
                <w:lang w:val="uk-UA"/>
              </w:rPr>
              <w:t>дослідити персоналії найбільш видатних дослідників</w:t>
            </w:r>
            <w:r>
              <w:rPr>
                <w:sz w:val="24"/>
                <w:lang w:val="uk-UA"/>
              </w:rPr>
              <w:t xml:space="preserve"> даного напряму</w:t>
            </w:r>
            <w:r w:rsidRPr="003C20AC">
              <w:rPr>
                <w:sz w:val="24"/>
                <w:lang w:val="uk-UA"/>
              </w:rPr>
              <w:t xml:space="preserve"> (перелік джерел наведено в програмі);</w:t>
            </w:r>
          </w:p>
          <w:p w:rsidR="00217A3D" w:rsidRPr="003C20AC" w:rsidRDefault="00217A3D" w:rsidP="00217A3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4"/>
                <w:lang w:val="uk-UA"/>
              </w:rPr>
            </w:pPr>
            <w:r w:rsidRPr="003C20AC">
              <w:rPr>
                <w:sz w:val="24"/>
                <w:lang w:val="uk-UA"/>
              </w:rPr>
              <w:t xml:space="preserve">проаналізувати вітчизняний науковий наробок за останні 5 років у сфері дослідження </w:t>
            </w:r>
            <w:r>
              <w:rPr>
                <w:sz w:val="24"/>
                <w:lang w:val="uk-UA"/>
              </w:rPr>
              <w:t>регіонального розвитку</w:t>
            </w:r>
            <w:r w:rsidRPr="003C20AC">
              <w:rPr>
                <w:sz w:val="24"/>
                <w:lang w:val="uk-UA"/>
              </w:rPr>
              <w:t xml:space="preserve">, зокрема, користуючись архівом фахових видань групи «Б» спеціалізованого профілю: Часопис соціально-економічної географії: </w:t>
            </w:r>
            <w:hyperlink r:id="rId6" w:history="1">
              <w:r w:rsidRPr="003C20AC">
                <w:rPr>
                  <w:color w:val="0000FF"/>
                  <w:sz w:val="24"/>
                  <w:u w:val="single"/>
                  <w:lang w:val="uk-UA"/>
                </w:rPr>
                <w:t>https://periodicals.karazin.ua/socecongeo</w:t>
              </w:r>
            </w:hyperlink>
            <w:r w:rsidRPr="003C20AC">
              <w:rPr>
                <w:sz w:val="24"/>
                <w:lang w:val="uk-UA"/>
              </w:rPr>
              <w:t xml:space="preserve">, Науковий журнал «Економічна та соціальна географія» - </w:t>
            </w:r>
            <w:hyperlink r:id="rId7" w:history="1">
              <w:r w:rsidRPr="003C20AC">
                <w:rPr>
                  <w:color w:val="0000FF"/>
                  <w:sz w:val="24"/>
                  <w:u w:val="single"/>
                  <w:lang w:val="uk-UA"/>
                </w:rPr>
                <w:t>http://bulletin-esgeograph.org.ua/</w:t>
              </w:r>
            </w:hyperlink>
            <w:r w:rsidRPr="003C20AC">
              <w:rPr>
                <w:sz w:val="24"/>
                <w:lang w:val="uk-UA"/>
              </w:rPr>
              <w:t xml:space="preserve">, Вісник Одеського національного університету. Географічні та геологічні науки - </w:t>
            </w:r>
            <w:hyperlink r:id="rId8" w:history="1">
              <w:r w:rsidRPr="003C20AC">
                <w:rPr>
                  <w:color w:val="0000FF"/>
                  <w:sz w:val="24"/>
                  <w:u w:val="single"/>
                  <w:lang w:val="uk-UA"/>
                </w:rPr>
                <w:t>http://visgeo.onu.edu.ua/</w:t>
              </w:r>
            </w:hyperlink>
            <w:r w:rsidRPr="003C20AC">
              <w:rPr>
                <w:sz w:val="24"/>
                <w:lang w:val="uk-UA"/>
              </w:rPr>
              <w:t>.</w:t>
            </w:r>
          </w:p>
          <w:p w:rsidR="00217A3D" w:rsidRPr="003C20AC" w:rsidRDefault="00217A3D" w:rsidP="00217A3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4"/>
                <w:lang w:val="uk-UA"/>
              </w:rPr>
            </w:pPr>
            <w:r w:rsidRPr="003C20AC">
              <w:rPr>
                <w:sz w:val="24"/>
                <w:lang w:val="uk-UA"/>
              </w:rPr>
              <w:t>охарактеризувати внесок вітчизняних дослідників у світову наукову думку та зробити висновок щодо рівня розкриття даної тематики в сучасних наукових вітчизняних дослідженнях.</w:t>
            </w:r>
          </w:p>
        </w:tc>
        <w:tc>
          <w:tcPr>
            <w:tcW w:w="1276" w:type="dxa"/>
          </w:tcPr>
          <w:p w:rsidR="00217A3D" w:rsidRPr="0062161E" w:rsidRDefault="00217A3D" w:rsidP="00B84987">
            <w:pPr>
              <w:pStyle w:val="TableParagraph"/>
              <w:jc w:val="center"/>
            </w:pPr>
            <w:r w:rsidRPr="0062161E">
              <w:t>5</w:t>
            </w:r>
          </w:p>
        </w:tc>
      </w:tr>
      <w:tr w:rsidR="00217A3D" w:rsidRPr="003C20AC" w:rsidTr="00B84987">
        <w:tc>
          <w:tcPr>
            <w:tcW w:w="679" w:type="dxa"/>
            <w:shd w:val="clear" w:color="auto" w:fill="auto"/>
          </w:tcPr>
          <w:p w:rsidR="00217A3D" w:rsidRPr="003C20AC" w:rsidRDefault="00217A3D" w:rsidP="00217A3D">
            <w:pPr>
              <w:numPr>
                <w:ilvl w:val="0"/>
                <w:numId w:val="1"/>
              </w:numPr>
              <w:jc w:val="center"/>
              <w:rPr>
                <w:sz w:val="24"/>
                <w:lang w:val="uk-UA"/>
              </w:rPr>
            </w:pPr>
          </w:p>
        </w:tc>
        <w:tc>
          <w:tcPr>
            <w:tcW w:w="7968" w:type="dxa"/>
            <w:shd w:val="clear" w:color="auto" w:fill="auto"/>
          </w:tcPr>
          <w:p w:rsidR="00217A3D" w:rsidRPr="003C20AC" w:rsidRDefault="00217A3D" w:rsidP="00B84987">
            <w:pPr>
              <w:autoSpaceDE w:val="0"/>
              <w:autoSpaceDN w:val="0"/>
              <w:adjustRightInd w:val="0"/>
              <w:ind w:left="360"/>
              <w:jc w:val="both"/>
              <w:rPr>
                <w:sz w:val="24"/>
                <w:lang w:val="uk-UA"/>
              </w:rPr>
            </w:pPr>
            <w:r w:rsidRPr="003C20AC">
              <w:rPr>
                <w:sz w:val="24"/>
                <w:lang w:val="uk-UA"/>
              </w:rPr>
              <w:t xml:space="preserve"> Опанування теми «</w:t>
            </w:r>
            <w:r>
              <w:rPr>
                <w:sz w:val="24"/>
                <w:lang w:val="uk-UA"/>
              </w:rPr>
              <w:t>Регіональна політика</w:t>
            </w:r>
            <w:r w:rsidRPr="003C20AC">
              <w:rPr>
                <w:sz w:val="24"/>
                <w:lang w:val="uk-UA"/>
              </w:rPr>
              <w:t>»:</w:t>
            </w:r>
          </w:p>
          <w:p w:rsidR="00217A3D" w:rsidRPr="003C20AC" w:rsidRDefault="00217A3D" w:rsidP="00217A3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4"/>
                <w:lang w:val="uk-UA"/>
              </w:rPr>
            </w:pPr>
            <w:r w:rsidRPr="003C20AC">
              <w:rPr>
                <w:sz w:val="24"/>
                <w:lang w:val="uk-UA"/>
              </w:rPr>
              <w:t xml:space="preserve">проаналізувати </w:t>
            </w:r>
            <w:r>
              <w:rPr>
                <w:sz w:val="24"/>
                <w:lang w:val="uk-UA"/>
              </w:rPr>
              <w:t>методологічні основи розробки регіональної політики;</w:t>
            </w:r>
          </w:p>
          <w:p w:rsidR="00217A3D" w:rsidRPr="003C20AC" w:rsidRDefault="00217A3D" w:rsidP="00217A3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визначити та проаналізувати головні інструменти здійснення регіональної політики</w:t>
            </w:r>
            <w:r w:rsidRPr="003C20AC">
              <w:rPr>
                <w:sz w:val="24"/>
                <w:lang w:val="uk-UA"/>
              </w:rPr>
              <w:t>;</w:t>
            </w:r>
          </w:p>
        </w:tc>
        <w:tc>
          <w:tcPr>
            <w:tcW w:w="1276" w:type="dxa"/>
          </w:tcPr>
          <w:p w:rsidR="00217A3D" w:rsidRPr="0062161E" w:rsidRDefault="00217A3D" w:rsidP="00B84987">
            <w:pPr>
              <w:pStyle w:val="TableParagraph"/>
              <w:jc w:val="center"/>
            </w:pPr>
            <w:r w:rsidRPr="0062161E">
              <w:t>5</w:t>
            </w:r>
          </w:p>
        </w:tc>
      </w:tr>
      <w:tr w:rsidR="00217A3D" w:rsidRPr="003C20AC" w:rsidTr="00B84987">
        <w:tc>
          <w:tcPr>
            <w:tcW w:w="679" w:type="dxa"/>
            <w:shd w:val="clear" w:color="auto" w:fill="auto"/>
          </w:tcPr>
          <w:p w:rsidR="00217A3D" w:rsidRPr="003C20AC" w:rsidRDefault="00217A3D" w:rsidP="00217A3D">
            <w:pPr>
              <w:numPr>
                <w:ilvl w:val="0"/>
                <w:numId w:val="1"/>
              </w:numPr>
              <w:jc w:val="center"/>
              <w:rPr>
                <w:sz w:val="24"/>
                <w:lang w:val="uk-UA"/>
              </w:rPr>
            </w:pPr>
          </w:p>
        </w:tc>
        <w:tc>
          <w:tcPr>
            <w:tcW w:w="7968" w:type="dxa"/>
            <w:shd w:val="clear" w:color="auto" w:fill="auto"/>
          </w:tcPr>
          <w:p w:rsidR="00217A3D" w:rsidRPr="003C20AC" w:rsidRDefault="00217A3D" w:rsidP="00B84987">
            <w:pPr>
              <w:autoSpaceDE w:val="0"/>
              <w:autoSpaceDN w:val="0"/>
              <w:adjustRightInd w:val="0"/>
              <w:ind w:left="360"/>
              <w:jc w:val="both"/>
              <w:rPr>
                <w:bCs/>
                <w:sz w:val="24"/>
                <w:lang w:val="uk-UA"/>
              </w:rPr>
            </w:pPr>
            <w:r w:rsidRPr="003C20AC">
              <w:rPr>
                <w:bCs/>
                <w:sz w:val="24"/>
                <w:lang w:val="uk-UA"/>
              </w:rPr>
              <w:t>Опанування теми «</w:t>
            </w:r>
            <w:r>
              <w:rPr>
                <w:bCs/>
                <w:sz w:val="24"/>
                <w:lang w:val="uk-UA"/>
              </w:rPr>
              <w:t xml:space="preserve">Моделі регіональної </w:t>
            </w:r>
            <w:proofErr w:type="spellStart"/>
            <w:r>
              <w:rPr>
                <w:bCs/>
                <w:sz w:val="24"/>
                <w:lang w:val="uk-UA"/>
              </w:rPr>
              <w:t>потітики</w:t>
            </w:r>
            <w:proofErr w:type="spellEnd"/>
            <w:r w:rsidRPr="003C20AC">
              <w:rPr>
                <w:bCs/>
                <w:sz w:val="24"/>
                <w:lang w:val="uk-UA"/>
              </w:rPr>
              <w:t>»:</w:t>
            </w:r>
          </w:p>
          <w:p w:rsidR="00217A3D" w:rsidRPr="003C20AC" w:rsidRDefault="00217A3D" w:rsidP="00217A3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знайти найбільш популярні світові моделі регіональної політики;</w:t>
            </w:r>
          </w:p>
          <w:p w:rsidR="00217A3D" w:rsidRPr="00D5258D" w:rsidRDefault="00217A3D" w:rsidP="00217A3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проаналізувати</w:t>
            </w:r>
            <w:r>
              <w:rPr>
                <w:color w:val="000000"/>
                <w:sz w:val="24"/>
                <w:lang w:val="uk-UA"/>
              </w:rPr>
              <w:t>, які саме моделі є найбільш доречними для імплементації в Україні;</w:t>
            </w:r>
          </w:p>
        </w:tc>
        <w:tc>
          <w:tcPr>
            <w:tcW w:w="1276" w:type="dxa"/>
          </w:tcPr>
          <w:p w:rsidR="00217A3D" w:rsidRPr="0062161E" w:rsidRDefault="00217A3D" w:rsidP="00B84987">
            <w:pPr>
              <w:pStyle w:val="TableParagraph"/>
              <w:jc w:val="center"/>
            </w:pPr>
            <w:r w:rsidRPr="0062161E">
              <w:t>5</w:t>
            </w:r>
          </w:p>
        </w:tc>
      </w:tr>
      <w:tr w:rsidR="00217A3D" w:rsidRPr="003C20AC" w:rsidTr="00B84987">
        <w:tc>
          <w:tcPr>
            <w:tcW w:w="679" w:type="dxa"/>
            <w:shd w:val="clear" w:color="auto" w:fill="auto"/>
          </w:tcPr>
          <w:p w:rsidR="00217A3D" w:rsidRPr="003C20AC" w:rsidRDefault="00217A3D" w:rsidP="00217A3D">
            <w:pPr>
              <w:numPr>
                <w:ilvl w:val="0"/>
                <w:numId w:val="1"/>
              </w:numPr>
              <w:jc w:val="center"/>
              <w:rPr>
                <w:sz w:val="24"/>
                <w:lang w:val="uk-UA"/>
              </w:rPr>
            </w:pPr>
          </w:p>
        </w:tc>
        <w:tc>
          <w:tcPr>
            <w:tcW w:w="7968" w:type="dxa"/>
            <w:shd w:val="clear" w:color="auto" w:fill="auto"/>
          </w:tcPr>
          <w:p w:rsidR="00217A3D" w:rsidRPr="003C20AC" w:rsidRDefault="00217A3D" w:rsidP="00B84987">
            <w:pPr>
              <w:autoSpaceDE w:val="0"/>
              <w:autoSpaceDN w:val="0"/>
              <w:adjustRightInd w:val="0"/>
              <w:ind w:left="360"/>
              <w:jc w:val="both"/>
              <w:rPr>
                <w:bCs/>
                <w:sz w:val="24"/>
                <w:lang w:val="uk-UA"/>
              </w:rPr>
            </w:pPr>
            <w:r w:rsidRPr="003C20AC">
              <w:rPr>
                <w:bCs/>
                <w:sz w:val="24"/>
                <w:lang w:val="uk-UA"/>
              </w:rPr>
              <w:t>Опанування теми «</w:t>
            </w:r>
            <w:proofErr w:type="spellStart"/>
            <w:r w:rsidRPr="00D5258D">
              <w:rPr>
                <w:bCs/>
                <w:sz w:val="24"/>
                <w:lang w:val="uk-UA"/>
              </w:rPr>
              <w:t>Геопланування</w:t>
            </w:r>
            <w:proofErr w:type="spellEnd"/>
            <w:r>
              <w:rPr>
                <w:bCs/>
                <w:sz w:val="24"/>
                <w:lang w:val="uk-UA"/>
              </w:rPr>
              <w:t xml:space="preserve"> </w:t>
            </w:r>
            <w:r w:rsidRPr="00D5258D">
              <w:rPr>
                <w:bCs/>
                <w:sz w:val="24"/>
                <w:lang w:val="uk-UA"/>
              </w:rPr>
              <w:t>як суспільно- географічна наука</w:t>
            </w:r>
            <w:r w:rsidRPr="003C20AC">
              <w:rPr>
                <w:bCs/>
                <w:sz w:val="24"/>
                <w:lang w:val="uk-UA"/>
              </w:rPr>
              <w:t>»</w:t>
            </w:r>
          </w:p>
          <w:p w:rsidR="00217A3D" w:rsidRPr="003C20AC" w:rsidRDefault="00217A3D" w:rsidP="00217A3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bCs/>
                <w:sz w:val="24"/>
                <w:lang w:val="uk-UA"/>
              </w:rPr>
            </w:pPr>
            <w:r w:rsidRPr="003C20AC">
              <w:rPr>
                <w:bCs/>
                <w:sz w:val="24"/>
                <w:lang w:val="uk-UA"/>
              </w:rPr>
              <w:t xml:space="preserve">дослідити класифікації та типології </w:t>
            </w:r>
            <w:r>
              <w:rPr>
                <w:bCs/>
                <w:sz w:val="24"/>
                <w:lang w:val="uk-UA"/>
              </w:rPr>
              <w:t xml:space="preserve">планування території за </w:t>
            </w:r>
            <w:r w:rsidRPr="003C20AC">
              <w:rPr>
                <w:bCs/>
                <w:sz w:val="24"/>
                <w:lang w:val="uk-UA"/>
              </w:rPr>
              <w:t>різними авторами;</w:t>
            </w:r>
          </w:p>
          <w:p w:rsidR="00217A3D" w:rsidRPr="00D5258D" w:rsidRDefault="00217A3D" w:rsidP="00217A3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bCs/>
                <w:sz w:val="24"/>
                <w:lang w:val="uk-UA"/>
              </w:rPr>
            </w:pPr>
            <w:r w:rsidRPr="003C20AC">
              <w:rPr>
                <w:bCs/>
                <w:sz w:val="24"/>
                <w:lang w:val="uk-UA"/>
              </w:rPr>
              <w:t xml:space="preserve">визначити головні критерії </w:t>
            </w:r>
            <w:r>
              <w:rPr>
                <w:bCs/>
                <w:sz w:val="24"/>
                <w:lang w:val="uk-UA"/>
              </w:rPr>
              <w:t>планування території;</w:t>
            </w:r>
          </w:p>
        </w:tc>
        <w:tc>
          <w:tcPr>
            <w:tcW w:w="1276" w:type="dxa"/>
          </w:tcPr>
          <w:p w:rsidR="00217A3D" w:rsidRPr="0062161E" w:rsidRDefault="00217A3D" w:rsidP="00B84987">
            <w:pPr>
              <w:pStyle w:val="TableParagraph"/>
              <w:jc w:val="center"/>
            </w:pPr>
            <w:r w:rsidRPr="0062161E">
              <w:t>5</w:t>
            </w:r>
          </w:p>
        </w:tc>
      </w:tr>
      <w:tr w:rsidR="00217A3D" w:rsidRPr="003C20AC" w:rsidTr="00B84987">
        <w:tc>
          <w:tcPr>
            <w:tcW w:w="679" w:type="dxa"/>
            <w:shd w:val="clear" w:color="auto" w:fill="auto"/>
          </w:tcPr>
          <w:p w:rsidR="00217A3D" w:rsidRPr="003C20AC" w:rsidRDefault="00217A3D" w:rsidP="00217A3D">
            <w:pPr>
              <w:numPr>
                <w:ilvl w:val="0"/>
                <w:numId w:val="1"/>
              </w:numPr>
              <w:jc w:val="center"/>
              <w:rPr>
                <w:sz w:val="24"/>
                <w:lang w:val="uk-UA"/>
              </w:rPr>
            </w:pPr>
          </w:p>
        </w:tc>
        <w:tc>
          <w:tcPr>
            <w:tcW w:w="7968" w:type="dxa"/>
            <w:shd w:val="clear" w:color="auto" w:fill="auto"/>
          </w:tcPr>
          <w:p w:rsidR="00217A3D" w:rsidRPr="003C20AC" w:rsidRDefault="00217A3D" w:rsidP="00B84987">
            <w:pPr>
              <w:autoSpaceDE w:val="0"/>
              <w:autoSpaceDN w:val="0"/>
              <w:adjustRightInd w:val="0"/>
              <w:rPr>
                <w:bCs/>
                <w:sz w:val="24"/>
                <w:lang w:val="uk-UA"/>
              </w:rPr>
            </w:pPr>
            <w:r w:rsidRPr="003C20AC">
              <w:rPr>
                <w:bCs/>
                <w:sz w:val="24"/>
                <w:lang w:val="uk-UA"/>
              </w:rPr>
              <w:t xml:space="preserve">      Опанування теми «</w:t>
            </w:r>
            <w:proofErr w:type="spellStart"/>
            <w:r w:rsidRPr="00D5258D">
              <w:rPr>
                <w:bCs/>
                <w:sz w:val="24"/>
                <w:lang w:val="uk-UA"/>
              </w:rPr>
              <w:t>Геопланування</w:t>
            </w:r>
            <w:proofErr w:type="spellEnd"/>
            <w:r w:rsidRPr="00D5258D">
              <w:rPr>
                <w:bCs/>
                <w:sz w:val="24"/>
                <w:lang w:val="uk-UA"/>
              </w:rPr>
              <w:t>, районне планування, регіональне планування, територіальне</w:t>
            </w:r>
            <w:r>
              <w:rPr>
                <w:bCs/>
                <w:sz w:val="24"/>
                <w:lang w:val="uk-UA"/>
              </w:rPr>
              <w:t xml:space="preserve"> </w:t>
            </w:r>
            <w:r w:rsidRPr="00D5258D">
              <w:rPr>
                <w:bCs/>
                <w:sz w:val="24"/>
                <w:lang w:val="uk-UA"/>
              </w:rPr>
              <w:t>планування</w:t>
            </w:r>
            <w:r w:rsidRPr="003C20AC">
              <w:rPr>
                <w:bCs/>
                <w:sz w:val="24"/>
                <w:lang w:val="uk-UA"/>
              </w:rPr>
              <w:t>»:</w:t>
            </w:r>
          </w:p>
          <w:p w:rsidR="00217A3D" w:rsidRPr="003C20AC" w:rsidRDefault="00217A3D" w:rsidP="00217A3D">
            <w:pPr>
              <w:numPr>
                <w:ilvl w:val="0"/>
                <w:numId w:val="2"/>
              </w:numPr>
              <w:jc w:val="both"/>
              <w:rPr>
                <w:sz w:val="24"/>
                <w:lang w:val="uk-UA"/>
              </w:rPr>
            </w:pPr>
            <w:r w:rsidRPr="003C20AC">
              <w:rPr>
                <w:sz w:val="24"/>
                <w:lang w:val="uk-UA"/>
              </w:rPr>
              <w:t xml:space="preserve">розгляньте особливості використання методів прогнозування для </w:t>
            </w:r>
            <w:proofErr w:type="spellStart"/>
            <w:r>
              <w:rPr>
                <w:sz w:val="24"/>
                <w:lang w:val="uk-UA"/>
              </w:rPr>
              <w:t>геопланування</w:t>
            </w:r>
            <w:proofErr w:type="spellEnd"/>
            <w:r w:rsidRPr="003C20AC">
              <w:rPr>
                <w:sz w:val="24"/>
                <w:lang w:val="uk-UA"/>
              </w:rPr>
              <w:t>;</w:t>
            </w:r>
          </w:p>
          <w:p w:rsidR="00217A3D" w:rsidRDefault="00217A3D" w:rsidP="00217A3D">
            <w:pPr>
              <w:numPr>
                <w:ilvl w:val="0"/>
                <w:numId w:val="2"/>
              </w:numPr>
              <w:jc w:val="both"/>
              <w:rPr>
                <w:sz w:val="24"/>
                <w:lang w:val="uk-UA"/>
              </w:rPr>
            </w:pPr>
            <w:r w:rsidRPr="003C20AC">
              <w:rPr>
                <w:sz w:val="24"/>
                <w:lang w:val="uk-UA"/>
              </w:rPr>
              <w:t xml:space="preserve">проаналізуйте алгоритми розвитку світових </w:t>
            </w:r>
            <w:proofErr w:type="spellStart"/>
            <w:r w:rsidRPr="003C20AC">
              <w:rPr>
                <w:sz w:val="24"/>
                <w:lang w:val="uk-UA"/>
              </w:rPr>
              <w:t>урбосистем</w:t>
            </w:r>
            <w:proofErr w:type="spellEnd"/>
            <w:r w:rsidRPr="003C20AC">
              <w:rPr>
                <w:sz w:val="24"/>
                <w:lang w:val="uk-UA"/>
              </w:rPr>
              <w:t xml:space="preserve"> на основі Стратегій розвитку світових міст – Нью-Йорк - </w:t>
            </w:r>
            <w:hyperlink r:id="rId9" w:history="1">
              <w:r w:rsidRPr="003C20AC">
                <w:rPr>
                  <w:color w:val="0000FF"/>
                  <w:sz w:val="24"/>
                  <w:u w:val="single"/>
                  <w:lang w:val="uk-UA"/>
                </w:rPr>
                <w:t>https://www.buildingcongress.com/advocacy-and-reports/reports-and-analysis/Building-for-Growth-A-Development-Strategy-for-New-York-Citys-Long-Term-Prosperity.html</w:t>
              </w:r>
            </w:hyperlink>
            <w:r w:rsidRPr="003C20AC">
              <w:rPr>
                <w:sz w:val="24"/>
                <w:lang w:val="uk-UA"/>
              </w:rPr>
              <w:t xml:space="preserve">, Токіо - </w:t>
            </w:r>
            <w:hyperlink r:id="rId10" w:history="1">
              <w:r w:rsidRPr="003C20AC">
                <w:rPr>
                  <w:color w:val="0000FF"/>
                  <w:sz w:val="24"/>
                  <w:u w:val="single"/>
                  <w:lang w:val="uk-UA"/>
                </w:rPr>
                <w:t>https://www.toshiseibi.metro.tokyo.lg.jp/eng/pdf/2016-1.pdf</w:t>
              </w:r>
            </w:hyperlink>
            <w:r w:rsidRPr="003C20AC">
              <w:rPr>
                <w:sz w:val="24"/>
                <w:lang w:val="uk-UA"/>
              </w:rPr>
              <w:t xml:space="preserve"> та інших (за вибором студента).</w:t>
            </w:r>
          </w:p>
          <w:p w:rsidR="00217A3D" w:rsidRPr="003C20AC" w:rsidRDefault="00217A3D" w:rsidP="00217A3D">
            <w:pPr>
              <w:numPr>
                <w:ilvl w:val="0"/>
                <w:numId w:val="2"/>
              </w:numPr>
              <w:jc w:val="both"/>
              <w:rPr>
                <w:sz w:val="24"/>
                <w:lang w:val="uk-UA"/>
              </w:rPr>
            </w:pPr>
            <w:r w:rsidRPr="003C20AC">
              <w:rPr>
                <w:sz w:val="24"/>
                <w:lang w:val="uk-UA"/>
              </w:rPr>
              <w:t xml:space="preserve">розглянути перспективи розвитку світового мегалополісу (за вибором студента) та порівняти з </w:t>
            </w:r>
            <w:r w:rsidRPr="003C20AC">
              <w:rPr>
                <w:color w:val="000000"/>
                <w:sz w:val="24"/>
                <w:lang w:val="uk-UA"/>
              </w:rPr>
              <w:t>даними сайту «Світ у 2050 р.»  (</w:t>
            </w:r>
            <w:hyperlink r:id="rId11" w:history="1">
              <w:r w:rsidRPr="003C20AC">
                <w:rPr>
                  <w:color w:val="0000FF"/>
                  <w:sz w:val="24"/>
                  <w:u w:val="single"/>
                  <w:lang w:val="uk-UA"/>
                </w:rPr>
                <w:t>https://www.pwc.com/ua/uk/press-room/2015/the-world-in-2050.html</w:t>
              </w:r>
            </w:hyperlink>
            <w:r w:rsidRPr="003C20AC">
              <w:rPr>
                <w:color w:val="000000"/>
                <w:sz w:val="24"/>
                <w:lang w:val="uk-UA"/>
              </w:rPr>
              <w:t>);</w:t>
            </w:r>
          </w:p>
        </w:tc>
        <w:tc>
          <w:tcPr>
            <w:tcW w:w="1276" w:type="dxa"/>
          </w:tcPr>
          <w:p w:rsidR="00217A3D" w:rsidRPr="00417D40" w:rsidRDefault="00217A3D" w:rsidP="00B8498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217A3D" w:rsidRPr="003C20AC" w:rsidTr="00B84987">
        <w:tc>
          <w:tcPr>
            <w:tcW w:w="679" w:type="dxa"/>
            <w:shd w:val="clear" w:color="auto" w:fill="auto"/>
          </w:tcPr>
          <w:p w:rsidR="00217A3D" w:rsidRPr="003C20AC" w:rsidRDefault="00217A3D" w:rsidP="00217A3D">
            <w:pPr>
              <w:numPr>
                <w:ilvl w:val="0"/>
                <w:numId w:val="1"/>
              </w:numPr>
              <w:jc w:val="center"/>
              <w:rPr>
                <w:sz w:val="24"/>
                <w:lang w:val="uk-UA"/>
              </w:rPr>
            </w:pPr>
          </w:p>
        </w:tc>
        <w:tc>
          <w:tcPr>
            <w:tcW w:w="7968" w:type="dxa"/>
            <w:shd w:val="clear" w:color="auto" w:fill="auto"/>
          </w:tcPr>
          <w:p w:rsidR="00217A3D" w:rsidRPr="00D5258D" w:rsidRDefault="00217A3D" w:rsidP="00B84987">
            <w:pPr>
              <w:ind w:left="360"/>
              <w:jc w:val="both"/>
              <w:rPr>
                <w:bCs/>
                <w:sz w:val="24"/>
                <w:lang w:val="uk-UA"/>
              </w:rPr>
            </w:pPr>
            <w:r w:rsidRPr="003C20AC">
              <w:rPr>
                <w:bCs/>
                <w:sz w:val="24"/>
                <w:lang w:val="uk-UA"/>
              </w:rPr>
              <w:t>Опанування теми «</w:t>
            </w:r>
            <w:r w:rsidRPr="00D5258D">
              <w:rPr>
                <w:bCs/>
                <w:sz w:val="24"/>
                <w:lang w:val="uk-UA"/>
              </w:rPr>
              <w:t xml:space="preserve">Система розселення як основа </w:t>
            </w:r>
            <w:proofErr w:type="spellStart"/>
            <w:r w:rsidRPr="00D5258D">
              <w:rPr>
                <w:bCs/>
                <w:sz w:val="24"/>
                <w:lang w:val="uk-UA"/>
              </w:rPr>
              <w:t>геопланування</w:t>
            </w:r>
            <w:proofErr w:type="spellEnd"/>
            <w:r w:rsidRPr="00D5258D">
              <w:rPr>
                <w:bCs/>
                <w:sz w:val="24"/>
                <w:lang w:val="uk-UA"/>
              </w:rPr>
              <w:t>.</w:t>
            </w:r>
          </w:p>
          <w:p w:rsidR="00217A3D" w:rsidRPr="00D5258D" w:rsidRDefault="00217A3D" w:rsidP="00B84987">
            <w:pPr>
              <w:ind w:left="360"/>
              <w:jc w:val="both"/>
              <w:rPr>
                <w:bCs/>
                <w:sz w:val="24"/>
                <w:lang w:val="uk-UA"/>
              </w:rPr>
            </w:pPr>
            <w:r w:rsidRPr="00D5258D">
              <w:rPr>
                <w:bCs/>
                <w:sz w:val="24"/>
                <w:lang w:val="uk-UA"/>
              </w:rPr>
              <w:t xml:space="preserve">Планування й управління </w:t>
            </w:r>
            <w:proofErr w:type="spellStart"/>
            <w:r w:rsidRPr="00D5258D">
              <w:rPr>
                <w:bCs/>
                <w:sz w:val="24"/>
                <w:lang w:val="uk-UA"/>
              </w:rPr>
              <w:t>екістичними</w:t>
            </w:r>
            <w:proofErr w:type="spellEnd"/>
            <w:r w:rsidRPr="00D5258D">
              <w:rPr>
                <w:bCs/>
                <w:sz w:val="24"/>
                <w:lang w:val="uk-UA"/>
              </w:rPr>
              <w:t xml:space="preserve"> процесами в регіонах</w:t>
            </w:r>
            <w:r>
              <w:rPr>
                <w:bCs/>
                <w:sz w:val="24"/>
                <w:lang w:val="uk-UA"/>
              </w:rPr>
              <w:t xml:space="preserve"> </w:t>
            </w:r>
            <w:r w:rsidRPr="00D5258D">
              <w:rPr>
                <w:bCs/>
                <w:sz w:val="24"/>
                <w:lang w:val="uk-UA"/>
              </w:rPr>
              <w:t>України</w:t>
            </w:r>
            <w:r w:rsidRPr="003C20AC">
              <w:rPr>
                <w:bCs/>
                <w:sz w:val="24"/>
                <w:lang w:val="uk-UA"/>
              </w:rPr>
              <w:t xml:space="preserve">» </w:t>
            </w:r>
          </w:p>
          <w:p w:rsidR="00217A3D" w:rsidRPr="003C20AC" w:rsidRDefault="00217A3D" w:rsidP="00217A3D">
            <w:pPr>
              <w:numPr>
                <w:ilvl w:val="0"/>
                <w:numId w:val="2"/>
              </w:num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проаналізувати поняття «система розселення»</w:t>
            </w:r>
            <w:r w:rsidRPr="003C20AC">
              <w:rPr>
                <w:sz w:val="24"/>
                <w:lang w:val="uk-UA"/>
              </w:rPr>
              <w:t>;</w:t>
            </w:r>
          </w:p>
          <w:p w:rsidR="00217A3D" w:rsidRPr="003C20AC" w:rsidRDefault="00217A3D" w:rsidP="00217A3D">
            <w:pPr>
              <w:numPr>
                <w:ilvl w:val="0"/>
                <w:numId w:val="2"/>
              </w:numPr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підготувати есе на тему «Ефективність </w:t>
            </w:r>
            <w:proofErr w:type="spellStart"/>
            <w:r>
              <w:rPr>
                <w:sz w:val="24"/>
                <w:lang w:val="uk-UA"/>
              </w:rPr>
              <w:t>екістичноїт</w:t>
            </w:r>
            <w:proofErr w:type="spellEnd"/>
            <w:r>
              <w:rPr>
                <w:sz w:val="24"/>
                <w:lang w:val="uk-UA"/>
              </w:rPr>
              <w:t xml:space="preserve"> політики в Україні»</w:t>
            </w:r>
          </w:p>
        </w:tc>
        <w:tc>
          <w:tcPr>
            <w:tcW w:w="1276" w:type="dxa"/>
          </w:tcPr>
          <w:p w:rsidR="00217A3D" w:rsidRPr="00417D40" w:rsidRDefault="00217A3D" w:rsidP="00B84987">
            <w:pPr>
              <w:pStyle w:val="TableParagraph"/>
              <w:jc w:val="center"/>
              <w:rPr>
                <w:sz w:val="24"/>
              </w:rPr>
            </w:pPr>
            <w:r w:rsidRPr="00417D40">
              <w:rPr>
                <w:sz w:val="24"/>
              </w:rPr>
              <w:t>2</w:t>
            </w:r>
          </w:p>
        </w:tc>
      </w:tr>
      <w:tr w:rsidR="00217A3D" w:rsidRPr="003C20AC" w:rsidTr="00B84987">
        <w:tc>
          <w:tcPr>
            <w:tcW w:w="679" w:type="dxa"/>
            <w:shd w:val="clear" w:color="auto" w:fill="auto"/>
          </w:tcPr>
          <w:p w:rsidR="00217A3D" w:rsidRPr="003C20AC" w:rsidRDefault="00217A3D" w:rsidP="00217A3D">
            <w:pPr>
              <w:numPr>
                <w:ilvl w:val="0"/>
                <w:numId w:val="1"/>
              </w:numPr>
              <w:jc w:val="center"/>
              <w:rPr>
                <w:sz w:val="24"/>
                <w:lang w:val="uk-UA"/>
              </w:rPr>
            </w:pPr>
          </w:p>
        </w:tc>
        <w:tc>
          <w:tcPr>
            <w:tcW w:w="7968" w:type="dxa"/>
            <w:shd w:val="clear" w:color="auto" w:fill="auto"/>
          </w:tcPr>
          <w:p w:rsidR="00217A3D" w:rsidRPr="003C20AC" w:rsidRDefault="00217A3D" w:rsidP="00B84987">
            <w:pPr>
              <w:ind w:left="360"/>
              <w:jc w:val="both"/>
              <w:rPr>
                <w:bCs/>
                <w:sz w:val="24"/>
                <w:lang w:val="uk-UA"/>
              </w:rPr>
            </w:pPr>
            <w:r w:rsidRPr="003C20AC">
              <w:rPr>
                <w:bCs/>
                <w:sz w:val="24"/>
                <w:lang w:val="uk-UA"/>
              </w:rPr>
              <w:t>Опанування теми</w:t>
            </w:r>
            <w:r>
              <w:rPr>
                <w:bCs/>
                <w:sz w:val="24"/>
                <w:lang w:val="uk-UA"/>
              </w:rPr>
              <w:t xml:space="preserve"> «</w:t>
            </w:r>
            <w:r w:rsidRPr="00D5258D">
              <w:rPr>
                <w:bCs/>
                <w:sz w:val="24"/>
                <w:lang w:val="uk-UA"/>
              </w:rPr>
              <w:t>Планування міст. Просторова структура та функціональне</w:t>
            </w:r>
            <w:r>
              <w:rPr>
                <w:bCs/>
                <w:sz w:val="24"/>
                <w:lang w:val="uk-UA"/>
              </w:rPr>
              <w:t xml:space="preserve"> </w:t>
            </w:r>
            <w:r w:rsidRPr="00D5258D">
              <w:rPr>
                <w:bCs/>
                <w:sz w:val="24"/>
                <w:lang w:val="uk-UA"/>
              </w:rPr>
              <w:t>зонування міст</w:t>
            </w:r>
            <w:r>
              <w:rPr>
                <w:bCs/>
                <w:sz w:val="24"/>
                <w:lang w:val="uk-UA"/>
              </w:rPr>
              <w:t>». За Генеральними планами та планами зонування зон міста проаналізувати зміну функціонального зонування міст України (3 за вибором студента) за останні 30 років.</w:t>
            </w:r>
          </w:p>
        </w:tc>
        <w:tc>
          <w:tcPr>
            <w:tcW w:w="1276" w:type="dxa"/>
          </w:tcPr>
          <w:p w:rsidR="00217A3D" w:rsidRPr="00417D40" w:rsidRDefault="00217A3D" w:rsidP="00B84987">
            <w:pPr>
              <w:pStyle w:val="TableParagraph"/>
              <w:jc w:val="center"/>
              <w:rPr>
                <w:sz w:val="24"/>
              </w:rPr>
            </w:pPr>
            <w:r w:rsidRPr="00417D40">
              <w:rPr>
                <w:sz w:val="24"/>
              </w:rPr>
              <w:t>2</w:t>
            </w:r>
          </w:p>
        </w:tc>
      </w:tr>
      <w:tr w:rsidR="00217A3D" w:rsidRPr="003C20AC" w:rsidTr="00B84987">
        <w:tc>
          <w:tcPr>
            <w:tcW w:w="679" w:type="dxa"/>
            <w:shd w:val="clear" w:color="auto" w:fill="auto"/>
          </w:tcPr>
          <w:p w:rsidR="00217A3D" w:rsidRPr="003C20AC" w:rsidRDefault="00217A3D" w:rsidP="00217A3D">
            <w:pPr>
              <w:numPr>
                <w:ilvl w:val="0"/>
                <w:numId w:val="1"/>
              </w:numPr>
              <w:jc w:val="center"/>
              <w:rPr>
                <w:sz w:val="24"/>
                <w:lang w:val="uk-UA"/>
              </w:rPr>
            </w:pPr>
          </w:p>
        </w:tc>
        <w:tc>
          <w:tcPr>
            <w:tcW w:w="7968" w:type="dxa"/>
            <w:shd w:val="clear" w:color="auto" w:fill="auto"/>
          </w:tcPr>
          <w:p w:rsidR="00217A3D" w:rsidRPr="006358D9" w:rsidRDefault="00217A3D" w:rsidP="00B84987">
            <w:pPr>
              <w:ind w:left="360"/>
              <w:jc w:val="both"/>
              <w:rPr>
                <w:color w:val="000000"/>
                <w:sz w:val="24"/>
                <w:lang w:val="uk-UA"/>
              </w:rPr>
            </w:pPr>
            <w:r w:rsidRPr="003C20AC">
              <w:rPr>
                <w:color w:val="000000"/>
                <w:sz w:val="24"/>
                <w:lang w:val="uk-UA"/>
              </w:rPr>
              <w:t>Опанування теми «</w:t>
            </w:r>
            <w:r w:rsidRPr="006358D9">
              <w:rPr>
                <w:color w:val="000000"/>
                <w:sz w:val="24"/>
                <w:lang w:val="uk-UA"/>
              </w:rPr>
              <w:t>Планування</w:t>
            </w:r>
            <w:r>
              <w:rPr>
                <w:color w:val="000000"/>
                <w:sz w:val="24"/>
                <w:lang w:val="uk-UA"/>
              </w:rPr>
              <w:t xml:space="preserve"> </w:t>
            </w:r>
            <w:r w:rsidRPr="006358D9">
              <w:rPr>
                <w:color w:val="000000"/>
                <w:sz w:val="24"/>
                <w:lang w:val="uk-UA"/>
              </w:rPr>
              <w:t>сільських територій</w:t>
            </w:r>
            <w:r w:rsidRPr="003C20AC">
              <w:rPr>
                <w:color w:val="000000"/>
                <w:sz w:val="24"/>
                <w:lang w:val="uk-UA"/>
              </w:rPr>
              <w:t>».</w:t>
            </w:r>
            <w:r>
              <w:rPr>
                <w:color w:val="000000"/>
                <w:sz w:val="24"/>
                <w:lang w:val="uk-UA"/>
              </w:rPr>
              <w:t xml:space="preserve"> Виконати планування перспективного «села майбутнього», яке б було конкурентоспроможним на регіональному рівні.</w:t>
            </w:r>
          </w:p>
        </w:tc>
        <w:tc>
          <w:tcPr>
            <w:tcW w:w="1276" w:type="dxa"/>
          </w:tcPr>
          <w:p w:rsidR="00217A3D" w:rsidRPr="00417D40" w:rsidRDefault="00217A3D" w:rsidP="00B84987">
            <w:pPr>
              <w:pStyle w:val="TableParagraph"/>
              <w:jc w:val="center"/>
              <w:rPr>
                <w:sz w:val="24"/>
              </w:rPr>
            </w:pPr>
            <w:r w:rsidRPr="00417D40">
              <w:rPr>
                <w:sz w:val="24"/>
              </w:rPr>
              <w:t>2</w:t>
            </w:r>
          </w:p>
        </w:tc>
      </w:tr>
      <w:tr w:rsidR="00217A3D" w:rsidRPr="003C20AC" w:rsidTr="00B84987">
        <w:tc>
          <w:tcPr>
            <w:tcW w:w="679" w:type="dxa"/>
            <w:shd w:val="clear" w:color="auto" w:fill="auto"/>
          </w:tcPr>
          <w:p w:rsidR="00217A3D" w:rsidRPr="003C20AC" w:rsidRDefault="00217A3D" w:rsidP="00217A3D">
            <w:pPr>
              <w:numPr>
                <w:ilvl w:val="0"/>
                <w:numId w:val="1"/>
              </w:numPr>
              <w:jc w:val="center"/>
              <w:rPr>
                <w:sz w:val="24"/>
                <w:lang w:val="uk-UA"/>
              </w:rPr>
            </w:pPr>
          </w:p>
        </w:tc>
        <w:tc>
          <w:tcPr>
            <w:tcW w:w="7968" w:type="dxa"/>
            <w:shd w:val="clear" w:color="auto" w:fill="auto"/>
          </w:tcPr>
          <w:p w:rsidR="00217A3D" w:rsidRPr="00E13C26" w:rsidRDefault="00217A3D" w:rsidP="00B84987">
            <w:pPr>
              <w:ind w:left="360"/>
              <w:jc w:val="both"/>
              <w:rPr>
                <w:color w:val="000000"/>
                <w:sz w:val="24"/>
                <w:lang w:val="uk-UA"/>
              </w:rPr>
            </w:pPr>
            <w:r w:rsidRPr="003C20AC">
              <w:rPr>
                <w:sz w:val="24"/>
                <w:lang w:val="uk-UA"/>
              </w:rPr>
              <w:t>Опанування теми «</w:t>
            </w:r>
            <w:r w:rsidRPr="00E13C26">
              <w:rPr>
                <w:color w:val="000000"/>
                <w:sz w:val="24"/>
                <w:lang w:val="uk-UA"/>
              </w:rPr>
              <w:t>Планування й управління демографічним</w:t>
            </w:r>
          </w:p>
          <w:p w:rsidR="00217A3D" w:rsidRPr="003C20AC" w:rsidRDefault="00217A3D" w:rsidP="00B84987">
            <w:pPr>
              <w:ind w:left="360"/>
              <w:jc w:val="both"/>
              <w:rPr>
                <w:color w:val="000000"/>
                <w:sz w:val="24"/>
                <w:lang w:val="uk-UA"/>
              </w:rPr>
            </w:pPr>
            <w:r w:rsidRPr="00E13C26">
              <w:rPr>
                <w:color w:val="000000"/>
                <w:sz w:val="24"/>
                <w:lang w:val="uk-UA"/>
              </w:rPr>
              <w:t>розвитком регіонів України</w:t>
            </w:r>
            <w:r w:rsidRPr="003C20AC">
              <w:rPr>
                <w:color w:val="000000"/>
                <w:sz w:val="24"/>
                <w:lang w:val="uk-UA"/>
              </w:rPr>
              <w:t>».</w:t>
            </w:r>
            <w:r>
              <w:rPr>
                <w:color w:val="000000"/>
                <w:sz w:val="24"/>
                <w:lang w:val="uk-UA"/>
              </w:rPr>
              <w:t xml:space="preserve"> Проаналізувати Стратегії розвитку міст та регіонів України до 2025 року, зокрема – у аспекті демографічної політики.</w:t>
            </w:r>
          </w:p>
        </w:tc>
        <w:tc>
          <w:tcPr>
            <w:tcW w:w="1276" w:type="dxa"/>
          </w:tcPr>
          <w:p w:rsidR="00217A3D" w:rsidRPr="00417D40" w:rsidRDefault="00217A3D" w:rsidP="00B84987">
            <w:pPr>
              <w:pStyle w:val="TableParagraph"/>
              <w:jc w:val="center"/>
              <w:rPr>
                <w:sz w:val="24"/>
              </w:rPr>
            </w:pPr>
            <w:r w:rsidRPr="00417D40">
              <w:rPr>
                <w:sz w:val="24"/>
              </w:rPr>
              <w:t>2</w:t>
            </w:r>
          </w:p>
        </w:tc>
      </w:tr>
      <w:tr w:rsidR="00217A3D" w:rsidRPr="003C20AC" w:rsidTr="00B84987">
        <w:tc>
          <w:tcPr>
            <w:tcW w:w="679" w:type="dxa"/>
            <w:shd w:val="clear" w:color="auto" w:fill="auto"/>
          </w:tcPr>
          <w:p w:rsidR="00217A3D" w:rsidRPr="003C20AC" w:rsidRDefault="00217A3D" w:rsidP="00217A3D">
            <w:pPr>
              <w:numPr>
                <w:ilvl w:val="0"/>
                <w:numId w:val="1"/>
              </w:numPr>
              <w:jc w:val="center"/>
              <w:rPr>
                <w:sz w:val="24"/>
                <w:lang w:val="uk-UA"/>
              </w:rPr>
            </w:pPr>
          </w:p>
        </w:tc>
        <w:tc>
          <w:tcPr>
            <w:tcW w:w="7968" w:type="dxa"/>
            <w:shd w:val="clear" w:color="auto" w:fill="auto"/>
          </w:tcPr>
          <w:p w:rsidR="00217A3D" w:rsidRPr="00E13C26" w:rsidRDefault="00217A3D" w:rsidP="00B84987">
            <w:pPr>
              <w:ind w:left="360"/>
              <w:jc w:val="both"/>
              <w:rPr>
                <w:sz w:val="24"/>
                <w:lang w:val="uk-UA"/>
              </w:rPr>
            </w:pPr>
            <w:r w:rsidRPr="00E13C26">
              <w:rPr>
                <w:sz w:val="24"/>
                <w:lang w:val="uk-UA"/>
              </w:rPr>
              <w:t>Опанування теми «Планування й управління соціальним</w:t>
            </w:r>
          </w:p>
          <w:p w:rsidR="00217A3D" w:rsidRPr="003C20AC" w:rsidRDefault="00217A3D" w:rsidP="00B84987">
            <w:pPr>
              <w:ind w:left="360"/>
              <w:jc w:val="both"/>
              <w:rPr>
                <w:sz w:val="24"/>
                <w:lang w:val="uk-UA"/>
              </w:rPr>
            </w:pPr>
            <w:r w:rsidRPr="00E13C26">
              <w:rPr>
                <w:sz w:val="24"/>
                <w:lang w:val="uk-UA"/>
              </w:rPr>
              <w:t xml:space="preserve">розвитком регіонів України». Проаналізувати </w:t>
            </w:r>
            <w:r>
              <w:rPr>
                <w:sz w:val="24"/>
                <w:lang w:val="uk-UA"/>
              </w:rPr>
              <w:t>сайт міністерства соціальної політики України.</w:t>
            </w:r>
          </w:p>
        </w:tc>
        <w:tc>
          <w:tcPr>
            <w:tcW w:w="1276" w:type="dxa"/>
          </w:tcPr>
          <w:p w:rsidR="00217A3D" w:rsidRPr="00417D40" w:rsidRDefault="00217A3D" w:rsidP="00B84987">
            <w:pPr>
              <w:pStyle w:val="TableParagraph"/>
              <w:jc w:val="center"/>
              <w:rPr>
                <w:sz w:val="24"/>
              </w:rPr>
            </w:pPr>
            <w:r w:rsidRPr="00417D40">
              <w:rPr>
                <w:sz w:val="24"/>
              </w:rPr>
              <w:t>2</w:t>
            </w:r>
          </w:p>
        </w:tc>
      </w:tr>
      <w:tr w:rsidR="00217A3D" w:rsidRPr="003C20AC" w:rsidTr="00B84987">
        <w:tc>
          <w:tcPr>
            <w:tcW w:w="679" w:type="dxa"/>
            <w:shd w:val="clear" w:color="auto" w:fill="auto"/>
          </w:tcPr>
          <w:p w:rsidR="00217A3D" w:rsidRPr="003C20AC" w:rsidRDefault="00217A3D" w:rsidP="00217A3D">
            <w:pPr>
              <w:numPr>
                <w:ilvl w:val="0"/>
                <w:numId w:val="1"/>
              </w:numPr>
              <w:jc w:val="center"/>
              <w:rPr>
                <w:sz w:val="24"/>
                <w:lang w:val="uk-UA"/>
              </w:rPr>
            </w:pPr>
          </w:p>
        </w:tc>
        <w:tc>
          <w:tcPr>
            <w:tcW w:w="7968" w:type="dxa"/>
            <w:shd w:val="clear" w:color="auto" w:fill="auto"/>
          </w:tcPr>
          <w:p w:rsidR="00217A3D" w:rsidRPr="00A150BA" w:rsidRDefault="00217A3D" w:rsidP="00B84987">
            <w:pPr>
              <w:ind w:left="360"/>
              <w:jc w:val="both"/>
              <w:rPr>
                <w:sz w:val="24"/>
                <w:lang w:val="uk-UA"/>
              </w:rPr>
            </w:pPr>
            <w:r w:rsidRPr="00E13C26">
              <w:rPr>
                <w:sz w:val="24"/>
                <w:lang w:val="uk-UA"/>
              </w:rPr>
              <w:t xml:space="preserve">Опанування теми </w:t>
            </w:r>
            <w:r>
              <w:rPr>
                <w:sz w:val="24"/>
                <w:lang w:val="uk-UA"/>
              </w:rPr>
              <w:t>«</w:t>
            </w:r>
            <w:r w:rsidRPr="00A150BA">
              <w:rPr>
                <w:sz w:val="24"/>
                <w:lang w:val="uk-UA"/>
              </w:rPr>
              <w:t>Планування й управління економічним</w:t>
            </w:r>
          </w:p>
          <w:p w:rsidR="00217A3D" w:rsidRPr="003C20AC" w:rsidRDefault="00217A3D" w:rsidP="00B84987">
            <w:pPr>
              <w:ind w:left="360"/>
              <w:jc w:val="both"/>
              <w:rPr>
                <w:sz w:val="24"/>
                <w:lang w:val="uk-UA"/>
              </w:rPr>
            </w:pPr>
            <w:r w:rsidRPr="00A150BA">
              <w:rPr>
                <w:sz w:val="24"/>
                <w:lang w:val="uk-UA"/>
              </w:rPr>
              <w:t>розвитком регіонів України</w:t>
            </w:r>
            <w:r>
              <w:rPr>
                <w:sz w:val="24"/>
                <w:lang w:val="uk-UA"/>
              </w:rPr>
              <w:t>». Дослідити особливості економічних процесів у регіонах України.</w:t>
            </w:r>
          </w:p>
        </w:tc>
        <w:tc>
          <w:tcPr>
            <w:tcW w:w="1276" w:type="dxa"/>
          </w:tcPr>
          <w:p w:rsidR="00217A3D" w:rsidRPr="00417D40" w:rsidRDefault="00217A3D" w:rsidP="00B84987">
            <w:pPr>
              <w:pStyle w:val="TableParagraph"/>
              <w:jc w:val="center"/>
              <w:rPr>
                <w:sz w:val="24"/>
              </w:rPr>
            </w:pPr>
            <w:r w:rsidRPr="00417D40">
              <w:rPr>
                <w:sz w:val="24"/>
              </w:rPr>
              <w:t>2</w:t>
            </w:r>
          </w:p>
        </w:tc>
      </w:tr>
      <w:tr w:rsidR="00217A3D" w:rsidRPr="003C20AC" w:rsidTr="00B84987">
        <w:tc>
          <w:tcPr>
            <w:tcW w:w="679" w:type="dxa"/>
            <w:shd w:val="clear" w:color="auto" w:fill="auto"/>
          </w:tcPr>
          <w:p w:rsidR="00217A3D" w:rsidRPr="003C20AC" w:rsidRDefault="00217A3D" w:rsidP="00217A3D">
            <w:pPr>
              <w:numPr>
                <w:ilvl w:val="0"/>
                <w:numId w:val="1"/>
              </w:numPr>
              <w:jc w:val="center"/>
              <w:rPr>
                <w:sz w:val="24"/>
                <w:lang w:val="uk-UA"/>
              </w:rPr>
            </w:pPr>
          </w:p>
        </w:tc>
        <w:tc>
          <w:tcPr>
            <w:tcW w:w="7968" w:type="dxa"/>
            <w:shd w:val="clear" w:color="auto" w:fill="auto"/>
          </w:tcPr>
          <w:p w:rsidR="00217A3D" w:rsidRPr="00E13C26" w:rsidRDefault="00217A3D" w:rsidP="00B84987">
            <w:pPr>
              <w:ind w:left="360"/>
              <w:jc w:val="both"/>
              <w:rPr>
                <w:sz w:val="24"/>
                <w:lang w:val="uk-UA"/>
              </w:rPr>
            </w:pPr>
            <w:r w:rsidRPr="00E13C26">
              <w:rPr>
                <w:sz w:val="24"/>
                <w:lang w:val="uk-UA"/>
              </w:rPr>
              <w:t xml:space="preserve">Опанування теми </w:t>
            </w:r>
            <w:r>
              <w:rPr>
                <w:sz w:val="24"/>
                <w:lang w:val="uk-UA"/>
              </w:rPr>
              <w:t>«</w:t>
            </w:r>
            <w:r w:rsidRPr="00A150BA">
              <w:rPr>
                <w:sz w:val="24"/>
                <w:lang w:val="uk-UA"/>
              </w:rPr>
              <w:t>Планування й управління інвестиційним розвитком регіонів</w:t>
            </w:r>
            <w:r>
              <w:rPr>
                <w:sz w:val="24"/>
                <w:lang w:val="uk-UA"/>
              </w:rPr>
              <w:t xml:space="preserve"> </w:t>
            </w:r>
            <w:r w:rsidRPr="00A150BA">
              <w:rPr>
                <w:sz w:val="24"/>
                <w:lang w:val="uk-UA"/>
              </w:rPr>
              <w:t>України</w:t>
            </w:r>
            <w:r>
              <w:rPr>
                <w:sz w:val="24"/>
                <w:lang w:val="uk-UA"/>
              </w:rPr>
              <w:t xml:space="preserve">». Проаналізувати інвестиційні паспорти міст та регіонів України, надати </w:t>
            </w:r>
            <w:proofErr w:type="spellStart"/>
            <w:r>
              <w:rPr>
                <w:sz w:val="24"/>
                <w:lang w:val="uk-UA"/>
              </w:rPr>
              <w:t>рекоменлації</w:t>
            </w:r>
            <w:proofErr w:type="spellEnd"/>
            <w:r>
              <w:rPr>
                <w:sz w:val="24"/>
                <w:lang w:val="uk-UA"/>
              </w:rPr>
              <w:t xml:space="preserve"> щодо їх покращення.</w:t>
            </w:r>
          </w:p>
        </w:tc>
        <w:tc>
          <w:tcPr>
            <w:tcW w:w="1276" w:type="dxa"/>
          </w:tcPr>
          <w:p w:rsidR="00217A3D" w:rsidRPr="00417D40" w:rsidRDefault="00217A3D" w:rsidP="00B84987">
            <w:pPr>
              <w:pStyle w:val="TableParagraph"/>
              <w:jc w:val="center"/>
              <w:rPr>
                <w:sz w:val="24"/>
              </w:rPr>
            </w:pPr>
            <w:r w:rsidRPr="00417D40">
              <w:rPr>
                <w:sz w:val="24"/>
              </w:rPr>
              <w:t>2</w:t>
            </w:r>
          </w:p>
        </w:tc>
      </w:tr>
      <w:tr w:rsidR="00217A3D" w:rsidRPr="003C20AC" w:rsidTr="00B84987">
        <w:tc>
          <w:tcPr>
            <w:tcW w:w="679" w:type="dxa"/>
            <w:shd w:val="clear" w:color="auto" w:fill="auto"/>
          </w:tcPr>
          <w:p w:rsidR="00217A3D" w:rsidRPr="003C20AC" w:rsidRDefault="00217A3D" w:rsidP="00217A3D">
            <w:pPr>
              <w:numPr>
                <w:ilvl w:val="0"/>
                <w:numId w:val="1"/>
              </w:numPr>
              <w:jc w:val="center"/>
              <w:rPr>
                <w:sz w:val="24"/>
                <w:lang w:val="uk-UA"/>
              </w:rPr>
            </w:pPr>
          </w:p>
        </w:tc>
        <w:tc>
          <w:tcPr>
            <w:tcW w:w="7968" w:type="dxa"/>
            <w:shd w:val="clear" w:color="auto" w:fill="auto"/>
          </w:tcPr>
          <w:p w:rsidR="00217A3D" w:rsidRPr="00E13C26" w:rsidRDefault="00217A3D" w:rsidP="00B84987">
            <w:pPr>
              <w:ind w:left="360"/>
              <w:jc w:val="both"/>
              <w:rPr>
                <w:sz w:val="24"/>
                <w:lang w:val="uk-UA"/>
              </w:rPr>
            </w:pPr>
            <w:r w:rsidRPr="00E13C26">
              <w:rPr>
                <w:sz w:val="24"/>
                <w:lang w:val="uk-UA"/>
              </w:rPr>
              <w:t xml:space="preserve">Опанування теми </w:t>
            </w:r>
            <w:r>
              <w:rPr>
                <w:sz w:val="24"/>
                <w:lang w:val="uk-UA"/>
              </w:rPr>
              <w:t>«</w:t>
            </w:r>
            <w:r w:rsidRPr="002827F5">
              <w:rPr>
                <w:sz w:val="24"/>
                <w:lang w:val="uk-UA"/>
              </w:rPr>
              <w:t>Планування й управління</w:t>
            </w:r>
            <w:r>
              <w:rPr>
                <w:sz w:val="24"/>
                <w:lang w:val="uk-UA"/>
              </w:rPr>
              <w:t xml:space="preserve"> </w:t>
            </w:r>
            <w:r w:rsidRPr="002827F5">
              <w:rPr>
                <w:sz w:val="24"/>
                <w:lang w:val="uk-UA"/>
              </w:rPr>
              <w:t>інноваційним розвитком  регіонів України</w:t>
            </w:r>
            <w:r>
              <w:rPr>
                <w:sz w:val="24"/>
                <w:lang w:val="uk-UA"/>
              </w:rPr>
              <w:t>». Проаналізувати сучасні особливості розвитку найбільш інноваційних міст України (Києва, Харкова, тощо).</w:t>
            </w:r>
          </w:p>
        </w:tc>
        <w:tc>
          <w:tcPr>
            <w:tcW w:w="1276" w:type="dxa"/>
          </w:tcPr>
          <w:p w:rsidR="00217A3D" w:rsidRPr="00417D40" w:rsidRDefault="00217A3D" w:rsidP="00B84987">
            <w:pPr>
              <w:pStyle w:val="TableParagraph"/>
              <w:jc w:val="center"/>
              <w:rPr>
                <w:sz w:val="24"/>
              </w:rPr>
            </w:pPr>
            <w:r w:rsidRPr="00417D40">
              <w:rPr>
                <w:sz w:val="24"/>
              </w:rPr>
              <w:t>2</w:t>
            </w:r>
          </w:p>
        </w:tc>
      </w:tr>
      <w:tr w:rsidR="00217A3D" w:rsidRPr="003C20AC" w:rsidTr="00B84987">
        <w:tc>
          <w:tcPr>
            <w:tcW w:w="679" w:type="dxa"/>
            <w:shd w:val="clear" w:color="auto" w:fill="auto"/>
          </w:tcPr>
          <w:p w:rsidR="00217A3D" w:rsidRPr="003C20AC" w:rsidRDefault="00217A3D" w:rsidP="00217A3D">
            <w:pPr>
              <w:numPr>
                <w:ilvl w:val="0"/>
                <w:numId w:val="1"/>
              </w:numPr>
              <w:jc w:val="center"/>
              <w:rPr>
                <w:sz w:val="24"/>
                <w:lang w:val="uk-UA"/>
              </w:rPr>
            </w:pPr>
          </w:p>
        </w:tc>
        <w:tc>
          <w:tcPr>
            <w:tcW w:w="7968" w:type="dxa"/>
            <w:shd w:val="clear" w:color="auto" w:fill="auto"/>
          </w:tcPr>
          <w:p w:rsidR="00217A3D" w:rsidRPr="00E13C26" w:rsidRDefault="00217A3D" w:rsidP="00B84987">
            <w:pPr>
              <w:ind w:left="360"/>
              <w:jc w:val="both"/>
              <w:rPr>
                <w:sz w:val="24"/>
                <w:lang w:val="uk-UA"/>
              </w:rPr>
            </w:pPr>
            <w:r w:rsidRPr="00E13C26">
              <w:rPr>
                <w:sz w:val="24"/>
                <w:lang w:val="uk-UA"/>
              </w:rPr>
              <w:t xml:space="preserve">Опанування теми </w:t>
            </w:r>
            <w:r>
              <w:rPr>
                <w:sz w:val="24"/>
                <w:lang w:val="uk-UA"/>
              </w:rPr>
              <w:t>«</w:t>
            </w:r>
            <w:r w:rsidRPr="00287144">
              <w:rPr>
                <w:sz w:val="24"/>
                <w:lang w:val="uk-UA"/>
              </w:rPr>
              <w:t>Планування й управління екологічним розвитком регіонів</w:t>
            </w:r>
            <w:r>
              <w:rPr>
                <w:sz w:val="24"/>
                <w:lang w:val="uk-UA"/>
              </w:rPr>
              <w:t xml:space="preserve"> </w:t>
            </w:r>
            <w:r w:rsidRPr="00287144">
              <w:rPr>
                <w:sz w:val="24"/>
                <w:lang w:val="uk-UA"/>
              </w:rPr>
              <w:t>України</w:t>
            </w:r>
            <w:r>
              <w:rPr>
                <w:sz w:val="24"/>
                <w:lang w:val="uk-UA"/>
              </w:rPr>
              <w:t>». Підготувати есе на тему «Сучасні екологічні проблеми великих міст України та шляхи їх подолання».</w:t>
            </w:r>
          </w:p>
        </w:tc>
        <w:tc>
          <w:tcPr>
            <w:tcW w:w="1276" w:type="dxa"/>
          </w:tcPr>
          <w:p w:rsidR="00217A3D" w:rsidRPr="00417D40" w:rsidRDefault="00217A3D" w:rsidP="00B84987">
            <w:pPr>
              <w:pStyle w:val="TableParagraph"/>
              <w:jc w:val="center"/>
              <w:rPr>
                <w:sz w:val="24"/>
              </w:rPr>
            </w:pPr>
            <w:r w:rsidRPr="00417D40">
              <w:rPr>
                <w:sz w:val="24"/>
              </w:rPr>
              <w:t>2</w:t>
            </w:r>
          </w:p>
        </w:tc>
      </w:tr>
      <w:tr w:rsidR="00217A3D" w:rsidRPr="003C20AC" w:rsidTr="00B84987">
        <w:tc>
          <w:tcPr>
            <w:tcW w:w="679" w:type="dxa"/>
            <w:shd w:val="clear" w:color="auto" w:fill="auto"/>
          </w:tcPr>
          <w:p w:rsidR="00217A3D" w:rsidRPr="003C20AC" w:rsidRDefault="00217A3D" w:rsidP="00217A3D">
            <w:pPr>
              <w:numPr>
                <w:ilvl w:val="0"/>
                <w:numId w:val="1"/>
              </w:numPr>
              <w:jc w:val="center"/>
              <w:rPr>
                <w:sz w:val="24"/>
                <w:lang w:val="uk-UA"/>
              </w:rPr>
            </w:pPr>
          </w:p>
        </w:tc>
        <w:tc>
          <w:tcPr>
            <w:tcW w:w="7968" w:type="dxa"/>
            <w:shd w:val="clear" w:color="auto" w:fill="auto"/>
          </w:tcPr>
          <w:p w:rsidR="00217A3D" w:rsidRPr="00E13C26" w:rsidRDefault="00217A3D" w:rsidP="00B84987">
            <w:pPr>
              <w:ind w:left="360"/>
              <w:jc w:val="both"/>
              <w:rPr>
                <w:sz w:val="24"/>
                <w:lang w:val="uk-UA"/>
              </w:rPr>
            </w:pPr>
            <w:r w:rsidRPr="00E13C26">
              <w:rPr>
                <w:sz w:val="24"/>
                <w:lang w:val="uk-UA"/>
              </w:rPr>
              <w:t xml:space="preserve">Опанування теми </w:t>
            </w:r>
            <w:r>
              <w:rPr>
                <w:sz w:val="24"/>
                <w:lang w:val="uk-UA"/>
              </w:rPr>
              <w:t>«</w:t>
            </w:r>
            <w:r w:rsidRPr="00167070">
              <w:rPr>
                <w:sz w:val="24"/>
                <w:lang w:val="uk-UA"/>
              </w:rPr>
              <w:t>Планування й управління адміністративно-територіальним устроєм України</w:t>
            </w:r>
            <w:r>
              <w:rPr>
                <w:sz w:val="24"/>
                <w:lang w:val="uk-UA"/>
              </w:rPr>
              <w:t>». Дослідити науково-</w:t>
            </w:r>
            <w:proofErr w:type="spellStart"/>
            <w:r>
              <w:rPr>
                <w:sz w:val="24"/>
                <w:lang w:val="uk-UA"/>
              </w:rPr>
              <w:t>обгрунтовані</w:t>
            </w:r>
            <w:proofErr w:type="spellEnd"/>
            <w:r>
              <w:rPr>
                <w:sz w:val="24"/>
                <w:lang w:val="uk-UA"/>
              </w:rPr>
              <w:t xml:space="preserve"> шляхи розвитку АТУ України. Проаналізувати наслідки укрупнення районів України.</w:t>
            </w:r>
          </w:p>
        </w:tc>
        <w:tc>
          <w:tcPr>
            <w:tcW w:w="1276" w:type="dxa"/>
          </w:tcPr>
          <w:p w:rsidR="00217A3D" w:rsidRPr="00417D40" w:rsidRDefault="00217A3D" w:rsidP="00B8498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217A3D" w:rsidRPr="003C20AC" w:rsidTr="00B84987">
        <w:tc>
          <w:tcPr>
            <w:tcW w:w="679" w:type="dxa"/>
            <w:shd w:val="clear" w:color="auto" w:fill="auto"/>
          </w:tcPr>
          <w:p w:rsidR="00217A3D" w:rsidRPr="003C20AC" w:rsidRDefault="00217A3D" w:rsidP="00217A3D">
            <w:pPr>
              <w:numPr>
                <w:ilvl w:val="0"/>
                <w:numId w:val="1"/>
              </w:numPr>
              <w:jc w:val="center"/>
              <w:rPr>
                <w:sz w:val="24"/>
                <w:lang w:val="uk-UA"/>
              </w:rPr>
            </w:pPr>
          </w:p>
        </w:tc>
        <w:tc>
          <w:tcPr>
            <w:tcW w:w="7968" w:type="dxa"/>
            <w:shd w:val="clear" w:color="auto" w:fill="auto"/>
          </w:tcPr>
          <w:p w:rsidR="00217A3D" w:rsidRPr="003C20AC" w:rsidRDefault="00217A3D" w:rsidP="00B84987">
            <w:pPr>
              <w:ind w:left="360"/>
              <w:jc w:val="both"/>
              <w:rPr>
                <w:sz w:val="24"/>
                <w:lang w:val="uk-UA"/>
              </w:rPr>
            </w:pPr>
            <w:r w:rsidRPr="00E13C26">
              <w:rPr>
                <w:sz w:val="24"/>
                <w:lang w:val="uk-UA"/>
              </w:rPr>
              <w:t xml:space="preserve">Опанування теми </w:t>
            </w:r>
            <w:r>
              <w:rPr>
                <w:sz w:val="24"/>
                <w:lang w:val="uk-UA"/>
              </w:rPr>
              <w:t>«</w:t>
            </w:r>
            <w:r w:rsidRPr="00AA0C64">
              <w:rPr>
                <w:sz w:val="24"/>
                <w:lang w:val="uk-UA"/>
              </w:rPr>
              <w:t>Планування й управління територіальною організацією</w:t>
            </w:r>
            <w:r>
              <w:rPr>
                <w:sz w:val="24"/>
                <w:lang w:val="uk-UA"/>
              </w:rPr>
              <w:t xml:space="preserve"> </w:t>
            </w:r>
            <w:r w:rsidRPr="00AA0C64">
              <w:rPr>
                <w:sz w:val="24"/>
                <w:lang w:val="uk-UA"/>
              </w:rPr>
              <w:t>продуктивних сил в Україні</w:t>
            </w:r>
            <w:r>
              <w:rPr>
                <w:sz w:val="24"/>
                <w:lang w:val="uk-UA"/>
              </w:rPr>
              <w:t>». Проаналізувати зміни у секторі продуктивних сил України за останні 20 років. Якими є наслідки цих процесів?</w:t>
            </w:r>
          </w:p>
        </w:tc>
        <w:tc>
          <w:tcPr>
            <w:tcW w:w="1276" w:type="dxa"/>
          </w:tcPr>
          <w:p w:rsidR="00217A3D" w:rsidRPr="00417D40" w:rsidRDefault="00217A3D" w:rsidP="00B8498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217A3D" w:rsidRPr="003C20AC" w:rsidTr="00B84987">
        <w:trPr>
          <w:trHeight w:val="263"/>
        </w:trPr>
        <w:tc>
          <w:tcPr>
            <w:tcW w:w="679" w:type="dxa"/>
            <w:shd w:val="clear" w:color="auto" w:fill="auto"/>
          </w:tcPr>
          <w:p w:rsidR="00217A3D" w:rsidRPr="003C20AC" w:rsidRDefault="00217A3D" w:rsidP="00217A3D">
            <w:pPr>
              <w:numPr>
                <w:ilvl w:val="0"/>
                <w:numId w:val="1"/>
              </w:numPr>
              <w:jc w:val="center"/>
              <w:rPr>
                <w:sz w:val="24"/>
                <w:lang w:val="uk-UA"/>
              </w:rPr>
            </w:pPr>
          </w:p>
        </w:tc>
        <w:tc>
          <w:tcPr>
            <w:tcW w:w="7968" w:type="dxa"/>
            <w:shd w:val="clear" w:color="auto" w:fill="auto"/>
          </w:tcPr>
          <w:p w:rsidR="00217A3D" w:rsidRPr="003C20AC" w:rsidRDefault="00217A3D" w:rsidP="00B84987">
            <w:pPr>
              <w:widowControl w:val="0"/>
              <w:rPr>
                <w:bCs/>
                <w:sz w:val="24"/>
                <w:lang w:val="uk-UA"/>
              </w:rPr>
            </w:pPr>
            <w:r w:rsidRPr="003C20AC">
              <w:rPr>
                <w:bCs/>
                <w:sz w:val="24"/>
                <w:lang w:val="uk-UA"/>
              </w:rPr>
              <w:t>Підготовка до екзаменаційної роботи</w:t>
            </w:r>
          </w:p>
        </w:tc>
        <w:tc>
          <w:tcPr>
            <w:tcW w:w="1276" w:type="dxa"/>
          </w:tcPr>
          <w:p w:rsidR="00217A3D" w:rsidRPr="00417D40" w:rsidRDefault="00217A3D" w:rsidP="00B8498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217A3D" w:rsidRPr="003C20AC" w:rsidTr="00B84987">
        <w:tc>
          <w:tcPr>
            <w:tcW w:w="679" w:type="dxa"/>
            <w:shd w:val="clear" w:color="auto" w:fill="auto"/>
          </w:tcPr>
          <w:p w:rsidR="00217A3D" w:rsidRPr="003C20AC" w:rsidRDefault="00217A3D" w:rsidP="00B8498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7968" w:type="dxa"/>
            <w:shd w:val="clear" w:color="auto" w:fill="auto"/>
          </w:tcPr>
          <w:p w:rsidR="00217A3D" w:rsidRPr="003C20AC" w:rsidRDefault="00217A3D" w:rsidP="00B84987">
            <w:pPr>
              <w:widowControl w:val="0"/>
              <w:rPr>
                <w:bCs/>
                <w:i/>
                <w:sz w:val="24"/>
                <w:lang w:val="uk-UA"/>
              </w:rPr>
            </w:pPr>
            <w:r w:rsidRPr="003C20AC">
              <w:rPr>
                <w:bCs/>
                <w:i/>
                <w:sz w:val="24"/>
                <w:lang w:val="uk-UA"/>
              </w:rPr>
              <w:t xml:space="preserve">Разом </w:t>
            </w:r>
          </w:p>
        </w:tc>
        <w:tc>
          <w:tcPr>
            <w:tcW w:w="1276" w:type="dxa"/>
          </w:tcPr>
          <w:p w:rsidR="00217A3D" w:rsidRPr="0062161E" w:rsidRDefault="00217A3D" w:rsidP="00B84987">
            <w:pPr>
              <w:pStyle w:val="TableParagraph"/>
              <w:jc w:val="center"/>
            </w:pPr>
            <w:r>
              <w:t>5</w:t>
            </w:r>
            <w:r w:rsidRPr="0062161E">
              <w:t>4</w:t>
            </w:r>
          </w:p>
        </w:tc>
      </w:tr>
    </w:tbl>
    <w:p w:rsidR="00217A3D" w:rsidRPr="00D14667" w:rsidRDefault="00217A3D" w:rsidP="00600B94">
      <w:pPr>
        <w:ind w:left="7513" w:hanging="7513"/>
        <w:jc w:val="center"/>
        <w:rPr>
          <w:b/>
          <w:szCs w:val="28"/>
          <w:lang w:val="uk-UA"/>
        </w:rPr>
      </w:pPr>
    </w:p>
    <w:p w:rsidR="00600B94" w:rsidRPr="00D14667" w:rsidRDefault="00600B94" w:rsidP="00600B94">
      <w:pPr>
        <w:rPr>
          <w:b/>
          <w:sz w:val="16"/>
          <w:szCs w:val="8"/>
          <w:lang w:val="uk-UA"/>
        </w:rPr>
      </w:pPr>
    </w:p>
    <w:p w:rsidR="00787AC9" w:rsidRDefault="00787AC9">
      <w:bookmarkStart w:id="0" w:name="_GoBack"/>
      <w:bookmarkEnd w:id="0"/>
    </w:p>
    <w:sectPr w:rsidR="00787AC9" w:rsidSect="00600B9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51BB4"/>
    <w:multiLevelType w:val="hybridMultilevel"/>
    <w:tmpl w:val="BF1630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5BEA7C3C"/>
    <w:multiLevelType w:val="hybridMultilevel"/>
    <w:tmpl w:val="C9C29F64"/>
    <w:lvl w:ilvl="0" w:tplc="E99CBB0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64E"/>
    <w:rsid w:val="00217A3D"/>
    <w:rsid w:val="00600B94"/>
    <w:rsid w:val="00787AC9"/>
    <w:rsid w:val="00CD3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B9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217A3D"/>
    <w:pPr>
      <w:widowControl w:val="0"/>
      <w:autoSpaceDE w:val="0"/>
      <w:autoSpaceDN w:val="0"/>
    </w:pPr>
    <w:rPr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B9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217A3D"/>
    <w:pPr>
      <w:widowControl w:val="0"/>
      <w:autoSpaceDE w:val="0"/>
      <w:autoSpaceDN w:val="0"/>
    </w:pPr>
    <w:rPr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sgeo.onu.edu.ua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bulletin-esgeograph.org.ua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eriodicals.karazin.ua/socecongeo" TargetMode="External"/><Relationship Id="rId11" Type="http://schemas.openxmlformats.org/officeDocument/2006/relationships/hyperlink" Target="https://www.pwc.com/ua/uk/press-room/2015/the-world-in-2050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toshiseibi.metro.tokyo.lg.jp/eng/pdf/2016-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uildingcongress.com/advocacy-and-reports/reports-and-analysis/Building-for-Growth-A-Development-Strategy-for-New-York-Citys-Long-Term-Prosperity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dcterms:created xsi:type="dcterms:W3CDTF">2019-01-28T21:46:00Z</dcterms:created>
  <dcterms:modified xsi:type="dcterms:W3CDTF">2021-10-14T21:32:00Z</dcterms:modified>
</cp:coreProperties>
</file>