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A3A" w:rsidRPr="00FD1A3A" w:rsidRDefault="008E3F7C" w:rsidP="00FD1A3A">
      <w:pPr>
        <w:spacing w:after="0" w:line="288" w:lineRule="auto"/>
        <w:jc w:val="center"/>
        <w:rPr>
          <w:rFonts w:ascii="Times New Roman" w:hAnsi="Times New Roman" w:cs="Times New Roman"/>
          <w:b/>
          <w:sz w:val="32"/>
          <w:szCs w:val="28"/>
          <w:lang w:val="uk-UA"/>
        </w:rPr>
      </w:pPr>
      <w:r>
        <w:rPr>
          <w:rFonts w:ascii="Times New Roman" w:hAnsi="Times New Roman" w:cs="Times New Roman"/>
          <w:b/>
          <w:sz w:val="32"/>
          <w:szCs w:val="28"/>
          <w:lang w:val="uk-UA"/>
        </w:rPr>
        <w:t>Практичне</w:t>
      </w:r>
      <w:bookmarkStart w:id="0" w:name="_GoBack"/>
      <w:bookmarkEnd w:id="0"/>
      <w:r w:rsidR="00FD1A3A" w:rsidRPr="00FD1A3A">
        <w:rPr>
          <w:rFonts w:ascii="Times New Roman" w:hAnsi="Times New Roman" w:cs="Times New Roman"/>
          <w:b/>
          <w:sz w:val="32"/>
          <w:szCs w:val="28"/>
          <w:lang w:val="uk-UA"/>
        </w:rPr>
        <w:t xml:space="preserve"> заняття 6</w:t>
      </w:r>
    </w:p>
    <w:p w:rsidR="00FD1A3A" w:rsidRPr="00FD1A3A" w:rsidRDefault="00FD1A3A" w:rsidP="00FD1A3A">
      <w:pPr>
        <w:spacing w:after="0" w:line="288" w:lineRule="auto"/>
        <w:jc w:val="center"/>
        <w:rPr>
          <w:rFonts w:ascii="Times New Roman" w:hAnsi="Times New Roman" w:cs="Times New Roman"/>
          <w:b/>
          <w:sz w:val="32"/>
          <w:szCs w:val="28"/>
          <w:lang w:val="uk-UA"/>
        </w:rPr>
      </w:pPr>
    </w:p>
    <w:p w:rsidR="00FD1A3A" w:rsidRPr="00FD1A3A" w:rsidRDefault="00FD1A3A" w:rsidP="00FD1A3A">
      <w:pPr>
        <w:spacing w:after="0" w:line="288" w:lineRule="auto"/>
        <w:jc w:val="center"/>
        <w:rPr>
          <w:rFonts w:ascii="Times New Roman" w:hAnsi="Times New Roman" w:cs="Times New Roman"/>
          <w:b/>
          <w:sz w:val="32"/>
          <w:szCs w:val="28"/>
          <w:lang w:val="uk-UA"/>
        </w:rPr>
      </w:pPr>
      <w:r w:rsidRPr="00FD1A3A">
        <w:rPr>
          <w:rFonts w:ascii="Times New Roman" w:hAnsi="Times New Roman" w:cs="Times New Roman"/>
          <w:b/>
          <w:sz w:val="32"/>
          <w:szCs w:val="28"/>
          <w:lang w:val="uk-UA"/>
        </w:rPr>
        <w:t>ПЛАНУВАННЯ Й УПРАВЛІННЯ СОЦІАЛЬНИМ РОЗВИТКОМ РЕГІОНІВ УКРАЇНИ</w:t>
      </w:r>
    </w:p>
    <w:p w:rsidR="00FD1A3A" w:rsidRPr="00FD1A3A" w:rsidRDefault="00FD1A3A" w:rsidP="00FD1A3A">
      <w:pPr>
        <w:spacing w:after="0"/>
        <w:ind w:firstLine="709"/>
        <w:jc w:val="both"/>
        <w:rPr>
          <w:rFonts w:ascii="Times New Roman" w:hAnsi="Times New Roman" w:cs="Times New Roman"/>
          <w:sz w:val="24"/>
          <w:lang w:val="uk-UA"/>
        </w:rPr>
      </w:pPr>
      <w:r w:rsidRPr="00FD1A3A">
        <w:rPr>
          <w:rFonts w:ascii="Times New Roman" w:hAnsi="Times New Roman" w:cs="Times New Roman"/>
          <w:b/>
          <w:sz w:val="24"/>
          <w:szCs w:val="28"/>
          <w:lang w:val="uk-UA"/>
        </w:rPr>
        <w:t>Стислий зміст теми.</w:t>
      </w:r>
      <w:r w:rsidRPr="00FD1A3A">
        <w:rPr>
          <w:rFonts w:ascii="Times New Roman" w:hAnsi="Times New Roman" w:cs="Times New Roman"/>
          <w:sz w:val="24"/>
          <w:szCs w:val="28"/>
          <w:lang w:val="uk-UA"/>
        </w:rPr>
        <w:t xml:space="preserve"> Поняття про соціальний розвиток регіону. </w:t>
      </w:r>
      <w:r w:rsidRPr="00FD1A3A">
        <w:rPr>
          <w:rFonts w:ascii="Times New Roman" w:hAnsi="Times New Roman" w:cs="Times New Roman"/>
          <w:sz w:val="24"/>
          <w:lang w:val="uk-UA"/>
        </w:rPr>
        <w:t xml:space="preserve">Соціальні проблеми регіонального розвитку України: гендерна нерівність; низький рівень та умови життя населення, бідність; етнічні та релігійні конфлікти; соціальні хвороби (наркоманія та алкоголізм, ВІЛ-інфекція та СНІД, туберкульоз, </w:t>
      </w:r>
      <w:proofErr w:type="spellStart"/>
      <w:r w:rsidRPr="00FD1A3A">
        <w:rPr>
          <w:rFonts w:ascii="Times New Roman" w:hAnsi="Times New Roman" w:cs="Times New Roman"/>
          <w:sz w:val="24"/>
          <w:lang w:val="uk-UA"/>
        </w:rPr>
        <w:t>суїцідність</w:t>
      </w:r>
      <w:proofErr w:type="spellEnd"/>
      <w:r w:rsidRPr="00FD1A3A">
        <w:rPr>
          <w:rFonts w:ascii="Times New Roman" w:hAnsi="Times New Roman" w:cs="Times New Roman"/>
          <w:sz w:val="24"/>
          <w:lang w:val="uk-UA"/>
        </w:rPr>
        <w:t xml:space="preserve"> тощо); професійна захворюваність, професійний травматизм і професійна смертність; трудові конфлікти; злочинність; безробіття; мігранти, біженці і переселенці; корупція; недоступність та низька якість медичного обслуговування; проблеми освіти і науки; сирітство; дитяча безпритульність тощо. Проблеми нерівномірності соціального розвитку регіонів України. Соціальна поляризація простору. Полюси соціального розвитку та периферія. Рівні соціального розвитку регіонів України. Методики їх визначення. Соціальна безпека. Індикатори соціальної безпеки України (індикатори-стимулятори, індикатори-</w:t>
      </w:r>
      <w:proofErr w:type="spellStart"/>
      <w:r w:rsidRPr="00FD1A3A">
        <w:rPr>
          <w:rFonts w:ascii="Times New Roman" w:hAnsi="Times New Roman" w:cs="Times New Roman"/>
          <w:sz w:val="24"/>
          <w:lang w:val="uk-UA"/>
        </w:rPr>
        <w:t>дестимулятори</w:t>
      </w:r>
      <w:proofErr w:type="spellEnd"/>
      <w:r w:rsidRPr="00FD1A3A">
        <w:rPr>
          <w:rFonts w:ascii="Times New Roman" w:hAnsi="Times New Roman" w:cs="Times New Roman"/>
          <w:sz w:val="24"/>
          <w:lang w:val="uk-UA"/>
        </w:rPr>
        <w:t>). Рівні соціальної безпеки регіонів України (оптимальний, задовільний, незадовільний, небезпечний, критичний, мінімальний або абсолютно-небезпечний).</w:t>
      </w:r>
    </w:p>
    <w:p w:rsidR="00FD1A3A" w:rsidRPr="00FD1A3A" w:rsidRDefault="00FD1A3A" w:rsidP="00FD1A3A">
      <w:pPr>
        <w:spacing w:after="0"/>
        <w:ind w:firstLine="709"/>
        <w:jc w:val="both"/>
        <w:rPr>
          <w:rFonts w:ascii="Times New Roman" w:hAnsi="Times New Roman" w:cs="Times New Roman"/>
          <w:bCs/>
          <w:sz w:val="24"/>
          <w:lang w:val="uk-UA"/>
        </w:rPr>
      </w:pPr>
      <w:r w:rsidRPr="00FD1A3A">
        <w:rPr>
          <w:rFonts w:ascii="Times New Roman" w:hAnsi="Times New Roman" w:cs="Times New Roman"/>
          <w:bCs/>
          <w:i/>
          <w:sz w:val="24"/>
          <w:lang w:val="uk-UA"/>
        </w:rPr>
        <w:t xml:space="preserve">Регіональна соціальна політика в Україні: </w:t>
      </w:r>
      <w:r w:rsidRPr="00FD1A3A">
        <w:rPr>
          <w:rFonts w:ascii="Times New Roman" w:hAnsi="Times New Roman" w:cs="Times New Roman"/>
          <w:bCs/>
          <w:sz w:val="24"/>
          <w:lang w:val="uk-UA"/>
        </w:rPr>
        <w:t>с</w:t>
      </w:r>
      <w:r w:rsidRPr="00FD1A3A">
        <w:rPr>
          <w:rFonts w:ascii="Times New Roman" w:hAnsi="Times New Roman" w:cs="Times New Roman"/>
          <w:sz w:val="24"/>
          <w:lang w:val="uk-UA"/>
        </w:rPr>
        <w:t>утність, мета і завдання, п</w:t>
      </w:r>
      <w:r w:rsidRPr="00FD1A3A">
        <w:rPr>
          <w:rFonts w:ascii="Times New Roman" w:hAnsi="Times New Roman" w:cs="Times New Roman"/>
          <w:bCs/>
          <w:sz w:val="24"/>
          <w:lang w:val="uk-UA"/>
        </w:rPr>
        <w:t xml:space="preserve">ринципи і пріоритети, основні концептуальні напрями формування і реалізації, механізми реалізації соціальної політики. </w:t>
      </w:r>
    </w:p>
    <w:p w:rsidR="00FD1A3A" w:rsidRPr="00FD1A3A" w:rsidRDefault="00FD1A3A" w:rsidP="00FD1A3A">
      <w:pPr>
        <w:spacing w:after="0"/>
        <w:ind w:firstLine="709"/>
        <w:jc w:val="both"/>
        <w:rPr>
          <w:rFonts w:ascii="Times New Roman" w:eastAsia="Times New Roman" w:hAnsi="Times New Roman" w:cs="Times New Roman"/>
          <w:sz w:val="24"/>
          <w:szCs w:val="28"/>
          <w:lang w:val="uk-UA" w:eastAsia="ru-RU"/>
        </w:rPr>
      </w:pPr>
      <w:r w:rsidRPr="00FD1A3A">
        <w:rPr>
          <w:rFonts w:ascii="Times New Roman" w:eastAsia="Times New Roman" w:hAnsi="Times New Roman" w:cs="Times New Roman"/>
          <w:b/>
          <w:sz w:val="24"/>
          <w:szCs w:val="28"/>
          <w:lang w:val="uk-UA" w:eastAsia="ru-RU"/>
        </w:rPr>
        <w:t xml:space="preserve">Ключові поняття: </w:t>
      </w:r>
      <w:r w:rsidRPr="00FD1A3A">
        <w:rPr>
          <w:rFonts w:ascii="Times New Roman" w:eastAsia="Times New Roman" w:hAnsi="Times New Roman" w:cs="Times New Roman"/>
          <w:sz w:val="24"/>
          <w:szCs w:val="28"/>
          <w:lang w:val="uk-UA" w:eastAsia="ru-RU"/>
        </w:rPr>
        <w:t xml:space="preserve">соціальний розвиток регіону, проблеми соціального розвитку регіону (інші варіанти – соціальні негаразди, соціальне неблагополуччя, соціальні патології, соціальні лиха), </w:t>
      </w:r>
      <w:proofErr w:type="spellStart"/>
      <w:r w:rsidRPr="00FD1A3A">
        <w:rPr>
          <w:rFonts w:ascii="Times New Roman" w:eastAsia="Times New Roman" w:hAnsi="Times New Roman" w:cs="Times New Roman"/>
          <w:sz w:val="24"/>
          <w:szCs w:val="28"/>
          <w:lang w:val="uk-UA" w:eastAsia="ru-RU"/>
        </w:rPr>
        <w:t>гендер</w:t>
      </w:r>
      <w:proofErr w:type="spellEnd"/>
      <w:r w:rsidRPr="00FD1A3A">
        <w:rPr>
          <w:rFonts w:ascii="Times New Roman" w:eastAsia="Times New Roman" w:hAnsi="Times New Roman" w:cs="Times New Roman"/>
          <w:sz w:val="24"/>
          <w:szCs w:val="28"/>
          <w:lang w:val="uk-UA" w:eastAsia="ru-RU"/>
        </w:rPr>
        <w:t>, гендерна нерівність, рівень життя, умови життя, якість життя, бідність, злиденність, прожитковий мінімум, споживчий кошик, середній клас, етнічні конфлікти, релігійні конфлікти, соціальні хвороби, професійна захворюваність, професійний травматизм, професійна смертність, інвалідність, трудові конфлікти, безробіття, злочин, злочинність, біженці, внутрішньо переміщені особи, корупція, сирітство, безпритульність, неблагополучні сім’ї, домашнє насильство, соціальний захист, соціальна безпека, індикатори соціальної безпеки – індикатори-стимулятори та індикатори-</w:t>
      </w:r>
      <w:proofErr w:type="spellStart"/>
      <w:r w:rsidRPr="00FD1A3A">
        <w:rPr>
          <w:rFonts w:ascii="Times New Roman" w:eastAsia="Times New Roman" w:hAnsi="Times New Roman" w:cs="Times New Roman"/>
          <w:sz w:val="24"/>
          <w:szCs w:val="28"/>
          <w:lang w:val="uk-UA" w:eastAsia="ru-RU"/>
        </w:rPr>
        <w:t>дестимулятори</w:t>
      </w:r>
      <w:proofErr w:type="spellEnd"/>
      <w:r w:rsidRPr="00FD1A3A">
        <w:rPr>
          <w:rFonts w:ascii="Times New Roman" w:eastAsia="Times New Roman" w:hAnsi="Times New Roman" w:cs="Times New Roman"/>
          <w:sz w:val="24"/>
          <w:szCs w:val="28"/>
          <w:lang w:val="uk-UA" w:eastAsia="ru-RU"/>
        </w:rPr>
        <w:t>, індекс людського розвитку регіонів, соціальна політика, регіональна соціальна політика.</w:t>
      </w:r>
    </w:p>
    <w:p w:rsidR="00FD1A3A" w:rsidRPr="00FD1A3A" w:rsidRDefault="00FD1A3A" w:rsidP="00FD1A3A">
      <w:pPr>
        <w:spacing w:after="0" w:line="288" w:lineRule="auto"/>
        <w:rPr>
          <w:rFonts w:ascii="Times New Roman" w:hAnsi="Times New Roman" w:cs="Times New Roman"/>
          <w:sz w:val="24"/>
          <w:szCs w:val="28"/>
          <w:lang w:val="uk-UA"/>
        </w:rPr>
      </w:pPr>
    </w:p>
    <w:p w:rsidR="00FD1A3A" w:rsidRPr="00FD1A3A" w:rsidRDefault="00FD1A3A" w:rsidP="00FD1A3A">
      <w:pPr>
        <w:spacing w:after="0" w:line="288" w:lineRule="auto"/>
        <w:jc w:val="center"/>
        <w:rPr>
          <w:rFonts w:ascii="Times New Roman" w:hAnsi="Times New Roman" w:cs="Times New Roman"/>
          <w:b/>
          <w:sz w:val="32"/>
          <w:szCs w:val="28"/>
          <w:lang w:val="uk-UA"/>
        </w:rPr>
      </w:pPr>
      <w:r w:rsidRPr="00FD1A3A">
        <w:rPr>
          <w:rFonts w:ascii="Times New Roman" w:hAnsi="Times New Roman" w:cs="Times New Roman"/>
          <w:b/>
          <w:sz w:val="32"/>
          <w:szCs w:val="28"/>
          <w:lang w:val="uk-UA"/>
        </w:rPr>
        <w:t>Питання для обговорення:</w:t>
      </w:r>
    </w:p>
    <w:p w:rsidR="00FD1A3A" w:rsidRPr="00FD1A3A" w:rsidRDefault="00FD1A3A" w:rsidP="00FD1A3A">
      <w:pPr>
        <w:numPr>
          <w:ilvl w:val="0"/>
          <w:numId w:val="7"/>
        </w:numPr>
        <w:spacing w:after="0" w:line="288" w:lineRule="auto"/>
        <w:ind w:left="709" w:hanging="425"/>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 xml:space="preserve">Соціальний розвиток регіону. </w:t>
      </w:r>
    </w:p>
    <w:p w:rsidR="00FD1A3A" w:rsidRPr="00FD1A3A" w:rsidRDefault="00FD1A3A" w:rsidP="00FD1A3A">
      <w:pPr>
        <w:numPr>
          <w:ilvl w:val="0"/>
          <w:numId w:val="7"/>
        </w:numPr>
        <w:spacing w:after="0" w:line="288" w:lineRule="auto"/>
        <w:ind w:left="709" w:hanging="425"/>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 xml:space="preserve">Проблеми соціального розвитку регіонів в Україні: </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Гендерна нерівність в Україні: загальна характеристика та регіональний аналіз.</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Рівень та умови життя населення України: загальна характеристика та регіональний аналіз. Бідність в Україні.</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Регіональні відмінності формування середнього класу в Україні.</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Етно-конфесійна ситуація в Україні: загальна характеристика та регіональний аналіз. Етнічні та релігійні конфлікти в Україні.</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lastRenderedPageBreak/>
        <w:t xml:space="preserve">Соціальні хвороби в Україні: загальна характеристика та регіональний аналіз: наркоманія та алкоголізм, ВІЛ-інфекція і СНІД, туберкульоз, </w:t>
      </w:r>
      <w:proofErr w:type="spellStart"/>
      <w:r w:rsidRPr="00FD1A3A">
        <w:rPr>
          <w:rFonts w:ascii="Times New Roman" w:hAnsi="Times New Roman" w:cs="Times New Roman"/>
          <w:sz w:val="28"/>
          <w:szCs w:val="28"/>
          <w:lang w:val="uk-UA"/>
        </w:rPr>
        <w:t>суїцідність</w:t>
      </w:r>
      <w:proofErr w:type="spellEnd"/>
      <w:r w:rsidRPr="00FD1A3A">
        <w:rPr>
          <w:rFonts w:ascii="Times New Roman" w:hAnsi="Times New Roman" w:cs="Times New Roman"/>
          <w:sz w:val="28"/>
          <w:szCs w:val="28"/>
          <w:lang w:val="uk-UA"/>
        </w:rPr>
        <w:t>, аборти тощо.</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Професійна захворюваність, професійний травматизм і професійна смертність в Україні: загальна характеристика та регіональний аналіз. Трудові конфлікти в Україні.</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Інвалідність в Україні, стан людей з обмеженими можливостями: загальна характеристика та регіональний аналіз.</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Злочинність в Україні: загальна характеристика та регіональний аналіз.</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Безробіття в Україні: загальна характеристика та регіональний аналіз. Молодіжне безробіття.</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Мігранти, біженці і внутрішньо переміщені особи в Україні: загальна характеристика та регіональний аналіз.</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Корупція в Україні: загальна характеристика та регіональний аналіз.</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Медичне обслуговування в Україні: загальна характеристика та регіональний аналіз. Недоступність та низька якість медичного обслуговування.</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Проблеми освіти й науки в Україні та їх регіональний аналіз.</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Сирітство в Україні: загальна характеристика та регіональний аналіз. Дитяча безпритульність.</w:t>
      </w:r>
    </w:p>
    <w:p w:rsidR="00FD1A3A" w:rsidRPr="00FD1A3A" w:rsidRDefault="00FD1A3A" w:rsidP="00FD1A3A">
      <w:pPr>
        <w:numPr>
          <w:ilvl w:val="0"/>
          <w:numId w:val="8"/>
        </w:numPr>
        <w:spacing w:after="0" w:line="288" w:lineRule="auto"/>
        <w:ind w:left="993" w:hanging="284"/>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Неблагополучні сім’ї. Домашнє насильство в Україні.</w:t>
      </w:r>
    </w:p>
    <w:p w:rsidR="00FD1A3A" w:rsidRPr="00FD1A3A" w:rsidRDefault="00FD1A3A" w:rsidP="00FD1A3A">
      <w:pPr>
        <w:numPr>
          <w:ilvl w:val="0"/>
          <w:numId w:val="7"/>
        </w:numPr>
        <w:spacing w:after="0" w:line="288" w:lineRule="auto"/>
        <w:ind w:left="709" w:hanging="425"/>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Нерівномірність соціального розвитку регіонів України. Соціальна поляризація простору в Україні. Полюси соціального розвитку та периферія. Посилення поділу суспільства на багатих та бідних.</w:t>
      </w:r>
    </w:p>
    <w:p w:rsidR="00FD1A3A" w:rsidRPr="00FD1A3A" w:rsidRDefault="00FD1A3A" w:rsidP="00FD1A3A">
      <w:pPr>
        <w:numPr>
          <w:ilvl w:val="0"/>
          <w:numId w:val="7"/>
        </w:numPr>
        <w:spacing w:after="0" w:line="288" w:lineRule="auto"/>
        <w:ind w:left="709" w:hanging="425"/>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Соціальна безпека регіонів України: індикатори, рівні. Типізація регіонів України за складом та інтенсивністю прояву загроз соціальній безпеці.</w:t>
      </w:r>
    </w:p>
    <w:p w:rsidR="00FD1A3A" w:rsidRPr="00FD1A3A" w:rsidRDefault="00FD1A3A" w:rsidP="00FD1A3A">
      <w:pPr>
        <w:numPr>
          <w:ilvl w:val="0"/>
          <w:numId w:val="7"/>
        </w:numPr>
        <w:spacing w:after="0" w:line="288" w:lineRule="auto"/>
        <w:ind w:left="709" w:hanging="425"/>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Рейтинг регіонів України за індексом людського розвитку.</w:t>
      </w:r>
    </w:p>
    <w:p w:rsidR="00FD1A3A" w:rsidRPr="00FD1A3A" w:rsidRDefault="00FD1A3A" w:rsidP="00FD1A3A">
      <w:pPr>
        <w:numPr>
          <w:ilvl w:val="0"/>
          <w:numId w:val="7"/>
        </w:numPr>
        <w:spacing w:after="0" w:line="288" w:lineRule="auto"/>
        <w:ind w:left="709" w:hanging="425"/>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Регіональна соціальна політика як засіб планування й управління соціальним розвитком: сутність, мета і завдання, п</w:t>
      </w:r>
      <w:r w:rsidRPr="00FD1A3A">
        <w:rPr>
          <w:rFonts w:ascii="Times New Roman" w:hAnsi="Times New Roman" w:cs="Times New Roman"/>
          <w:bCs/>
          <w:sz w:val="28"/>
          <w:szCs w:val="28"/>
          <w:lang w:val="uk-UA"/>
        </w:rPr>
        <w:t xml:space="preserve">ринципи і пріоритети, </w:t>
      </w:r>
      <w:r w:rsidRPr="00FD1A3A">
        <w:rPr>
          <w:rFonts w:ascii="Times New Roman" w:hAnsi="Times New Roman" w:cs="Times New Roman"/>
          <w:sz w:val="28"/>
          <w:szCs w:val="28"/>
          <w:lang w:val="uk-UA"/>
        </w:rPr>
        <w:t>напрями, інструменти,</w:t>
      </w:r>
      <w:r w:rsidRPr="00FD1A3A">
        <w:rPr>
          <w:rFonts w:ascii="Times New Roman" w:hAnsi="Times New Roman" w:cs="Times New Roman"/>
          <w:bCs/>
          <w:sz w:val="28"/>
          <w:szCs w:val="28"/>
          <w:lang w:val="uk-UA"/>
        </w:rPr>
        <w:t xml:space="preserve"> механізми реалізації.</w:t>
      </w:r>
    </w:p>
    <w:p w:rsidR="00FD1A3A" w:rsidRPr="00FD1A3A" w:rsidRDefault="00FD1A3A" w:rsidP="00FD1A3A">
      <w:pPr>
        <w:numPr>
          <w:ilvl w:val="0"/>
          <w:numId w:val="7"/>
        </w:numPr>
        <w:spacing w:after="0" w:line="288" w:lineRule="auto"/>
        <w:ind w:left="709" w:hanging="425"/>
        <w:jc w:val="both"/>
        <w:rPr>
          <w:rFonts w:ascii="Times New Roman" w:hAnsi="Times New Roman" w:cs="Times New Roman"/>
          <w:sz w:val="28"/>
          <w:szCs w:val="28"/>
          <w:lang w:val="uk-UA"/>
        </w:rPr>
      </w:pPr>
      <w:r w:rsidRPr="00FD1A3A">
        <w:rPr>
          <w:rFonts w:ascii="Times New Roman" w:hAnsi="Times New Roman" w:cs="Times New Roman"/>
          <w:sz w:val="28"/>
          <w:szCs w:val="28"/>
          <w:lang w:val="uk-UA"/>
        </w:rPr>
        <w:t>Регіональна соціальна політика в Україні.</w:t>
      </w:r>
    </w:p>
    <w:p w:rsidR="00E60C97" w:rsidRDefault="00E60C97" w:rsidP="00FD1A3A">
      <w:pPr>
        <w:spacing w:after="0" w:line="288" w:lineRule="auto"/>
        <w:jc w:val="both"/>
        <w:rPr>
          <w:rFonts w:ascii="Times New Roman" w:hAnsi="Times New Roman" w:cs="Times New Roman"/>
          <w:sz w:val="28"/>
          <w:szCs w:val="28"/>
          <w:lang w:val="uk-UA"/>
        </w:rPr>
      </w:pPr>
    </w:p>
    <w:p w:rsidR="00FD1A3A" w:rsidRPr="00926CF7" w:rsidRDefault="00FD1A3A" w:rsidP="00FD1A3A">
      <w:pPr>
        <w:spacing w:after="0"/>
        <w:jc w:val="center"/>
        <w:rPr>
          <w:rFonts w:ascii="Times New Roman" w:eastAsia="Times New Roman" w:hAnsi="Times New Roman"/>
          <w:b/>
          <w:sz w:val="32"/>
          <w:szCs w:val="28"/>
          <w:lang w:val="uk-UA" w:eastAsia="ru-RU"/>
        </w:rPr>
      </w:pPr>
      <w:r w:rsidRPr="00926CF7">
        <w:rPr>
          <w:rFonts w:ascii="Times New Roman" w:eastAsia="Times New Roman" w:hAnsi="Times New Roman"/>
          <w:b/>
          <w:sz w:val="32"/>
          <w:szCs w:val="28"/>
          <w:lang w:val="uk-UA" w:eastAsia="ru-RU"/>
        </w:rPr>
        <w:t xml:space="preserve">Завдання до </w:t>
      </w:r>
      <w:r>
        <w:rPr>
          <w:rFonts w:ascii="Times New Roman" w:eastAsia="Times New Roman" w:hAnsi="Times New Roman"/>
          <w:b/>
          <w:sz w:val="32"/>
          <w:szCs w:val="28"/>
          <w:lang w:val="uk-UA" w:eastAsia="ru-RU"/>
        </w:rPr>
        <w:t>семінарського заняття</w:t>
      </w:r>
      <w:r w:rsidRPr="00926CF7">
        <w:rPr>
          <w:rFonts w:ascii="Times New Roman" w:eastAsia="Times New Roman" w:hAnsi="Times New Roman"/>
          <w:b/>
          <w:sz w:val="32"/>
          <w:szCs w:val="28"/>
          <w:lang w:val="uk-UA" w:eastAsia="ru-RU"/>
        </w:rPr>
        <w:t>:</w:t>
      </w:r>
    </w:p>
    <w:p w:rsidR="00FD1A3A" w:rsidRPr="00926CF7" w:rsidRDefault="00FD1A3A" w:rsidP="00FD1A3A">
      <w:pPr>
        <w:spacing w:after="0"/>
        <w:ind w:left="567" w:hanging="284"/>
        <w:jc w:val="both"/>
        <w:rPr>
          <w:rFonts w:ascii="Times New Roman" w:eastAsia="Times New Roman" w:hAnsi="Times New Roman"/>
          <w:sz w:val="28"/>
          <w:szCs w:val="28"/>
          <w:lang w:val="uk-UA" w:eastAsia="ru-RU"/>
        </w:rPr>
      </w:pPr>
      <w:r w:rsidRPr="00926CF7">
        <w:rPr>
          <w:rFonts w:ascii="Times New Roman" w:eastAsia="Times New Roman" w:hAnsi="Times New Roman"/>
          <w:sz w:val="28"/>
          <w:szCs w:val="28"/>
          <w:lang w:val="uk-UA" w:eastAsia="ru-RU"/>
        </w:rPr>
        <w:t xml:space="preserve">1. Підготувати проект – презентацію (не менше 20-ти слайдів) і до неї доповідь (до 5 аркушів основного тексту) з однієї з проблем </w:t>
      </w:r>
      <w:r w:rsidR="00FF49C4">
        <w:rPr>
          <w:rFonts w:ascii="Times New Roman" w:eastAsia="Times New Roman" w:hAnsi="Times New Roman"/>
          <w:sz w:val="28"/>
          <w:szCs w:val="28"/>
          <w:lang w:val="uk-UA" w:eastAsia="ru-RU"/>
        </w:rPr>
        <w:t>соціального</w:t>
      </w:r>
      <w:r w:rsidR="00FF49C4" w:rsidRPr="00926CF7">
        <w:rPr>
          <w:rFonts w:ascii="Times New Roman" w:eastAsia="Times New Roman" w:hAnsi="Times New Roman"/>
          <w:sz w:val="28"/>
          <w:szCs w:val="28"/>
          <w:lang w:val="uk-UA" w:eastAsia="ru-RU"/>
        </w:rPr>
        <w:t xml:space="preserve"> </w:t>
      </w:r>
      <w:r w:rsidRPr="00926CF7">
        <w:rPr>
          <w:rFonts w:ascii="Times New Roman" w:eastAsia="Times New Roman" w:hAnsi="Times New Roman"/>
          <w:sz w:val="28"/>
          <w:szCs w:val="28"/>
          <w:lang w:val="uk-UA" w:eastAsia="ru-RU"/>
        </w:rPr>
        <w:t xml:space="preserve">розвитку </w:t>
      </w:r>
      <w:r w:rsidR="00FF49C4" w:rsidRPr="00926CF7">
        <w:rPr>
          <w:rFonts w:ascii="Times New Roman" w:eastAsia="Times New Roman" w:hAnsi="Times New Roman"/>
          <w:sz w:val="28"/>
          <w:szCs w:val="28"/>
          <w:lang w:val="uk-UA" w:eastAsia="ru-RU"/>
        </w:rPr>
        <w:t>регіон</w:t>
      </w:r>
      <w:r w:rsidR="00FF49C4">
        <w:rPr>
          <w:rFonts w:ascii="Times New Roman" w:eastAsia="Times New Roman" w:hAnsi="Times New Roman"/>
          <w:sz w:val="28"/>
          <w:szCs w:val="28"/>
          <w:lang w:val="uk-UA" w:eastAsia="ru-RU"/>
        </w:rPr>
        <w:t>ів</w:t>
      </w:r>
      <w:r w:rsidR="00FF49C4" w:rsidRPr="00926CF7">
        <w:rPr>
          <w:rFonts w:ascii="Times New Roman" w:eastAsia="Times New Roman" w:hAnsi="Times New Roman"/>
          <w:sz w:val="28"/>
          <w:szCs w:val="28"/>
          <w:lang w:val="uk-UA" w:eastAsia="ru-RU"/>
        </w:rPr>
        <w:t xml:space="preserve"> </w:t>
      </w:r>
      <w:r w:rsidRPr="00926CF7">
        <w:rPr>
          <w:rFonts w:ascii="Times New Roman" w:eastAsia="Times New Roman" w:hAnsi="Times New Roman"/>
          <w:sz w:val="28"/>
          <w:szCs w:val="28"/>
          <w:lang w:val="uk-UA" w:eastAsia="ru-RU"/>
        </w:rPr>
        <w:t>України. Для цього необхідно вибрати соціальну проблему, актуальну для України (</w:t>
      </w:r>
      <w:r w:rsidRPr="00926CF7">
        <w:rPr>
          <w:rFonts w:ascii="Times New Roman" w:eastAsia="Times New Roman" w:hAnsi="Times New Roman"/>
          <w:i/>
          <w:sz w:val="28"/>
          <w:szCs w:val="28"/>
          <w:lang w:val="uk-UA" w:eastAsia="ru-RU"/>
        </w:rPr>
        <w:t xml:space="preserve">перелік головних соціальних проблем </w:t>
      </w:r>
      <w:r w:rsidRPr="00926CF7">
        <w:rPr>
          <w:rFonts w:ascii="Times New Roman" w:eastAsia="Times New Roman" w:hAnsi="Times New Roman"/>
          <w:i/>
          <w:sz w:val="28"/>
          <w:szCs w:val="28"/>
          <w:lang w:val="uk-UA" w:eastAsia="ru-RU"/>
        </w:rPr>
        <w:lastRenderedPageBreak/>
        <w:t>наданий у питаннях для обговорення</w:t>
      </w:r>
      <w:r w:rsidRPr="00926CF7">
        <w:rPr>
          <w:rFonts w:ascii="Times New Roman" w:eastAsia="Times New Roman" w:hAnsi="Times New Roman"/>
          <w:sz w:val="28"/>
          <w:szCs w:val="28"/>
          <w:lang w:val="uk-UA" w:eastAsia="ru-RU"/>
        </w:rPr>
        <w:t>), та розкрити її сутність, причини і фактори виникнення й загострення, географію цієї соціальної проблеми в Україні, тобто для яких регіонів ця проблема стоїть найбільш гостро, а в яких регіонах, навпаки, найсприятливіша ситуація, шляхи подолання проблеми тощо. Всі твердження і висновки мають бути підтвердженні сучасною статистикою, графічними зображеннями (графіками, діаграмами, гістограмами тощо), відповідними картосхемами.</w:t>
      </w:r>
    </w:p>
    <w:p w:rsidR="00FD1A3A" w:rsidRPr="00926CF7" w:rsidRDefault="00FD1A3A" w:rsidP="00FD1A3A">
      <w:pPr>
        <w:spacing w:after="0"/>
        <w:ind w:left="567" w:hanging="284"/>
        <w:jc w:val="both"/>
        <w:rPr>
          <w:rFonts w:ascii="Times New Roman" w:eastAsia="Times New Roman" w:hAnsi="Times New Roman"/>
          <w:sz w:val="28"/>
          <w:szCs w:val="28"/>
          <w:lang w:val="uk-UA" w:eastAsia="ru-RU"/>
        </w:rPr>
      </w:pPr>
      <w:r w:rsidRPr="00926CF7">
        <w:rPr>
          <w:rFonts w:ascii="Times New Roman" w:eastAsia="Times New Roman" w:hAnsi="Times New Roman"/>
          <w:sz w:val="28"/>
          <w:szCs w:val="28"/>
          <w:lang w:val="uk-UA" w:eastAsia="ru-RU"/>
        </w:rPr>
        <w:t>Доповідь має розкривати і доповнювати зміст презентації. Вона повинна мати титульний аркуш, план або зміст, основний текст, висновки, список використаних джерел.</w:t>
      </w:r>
    </w:p>
    <w:p w:rsidR="00FD1A3A" w:rsidRPr="00FD1A3A" w:rsidRDefault="00FD1A3A" w:rsidP="00FD1A3A">
      <w:pPr>
        <w:spacing w:after="0" w:line="288" w:lineRule="auto"/>
        <w:jc w:val="both"/>
        <w:rPr>
          <w:rFonts w:ascii="Times New Roman" w:hAnsi="Times New Roman" w:cs="Times New Roman"/>
          <w:sz w:val="28"/>
          <w:szCs w:val="28"/>
          <w:lang w:val="uk-UA"/>
        </w:rPr>
      </w:pPr>
    </w:p>
    <w:sectPr w:rsidR="00FD1A3A" w:rsidRPr="00FD1A3A" w:rsidSect="00FD1A3A">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60DC"/>
    <w:multiLevelType w:val="hybridMultilevel"/>
    <w:tmpl w:val="64CEB0D4"/>
    <w:lvl w:ilvl="0" w:tplc="5A9EC51C">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BF710E7"/>
    <w:multiLevelType w:val="multilevel"/>
    <w:tmpl w:val="26C6C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CF694E"/>
    <w:multiLevelType w:val="multilevel"/>
    <w:tmpl w:val="614E4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962627"/>
    <w:multiLevelType w:val="hybridMultilevel"/>
    <w:tmpl w:val="03E6DCE8"/>
    <w:lvl w:ilvl="0" w:tplc="0E205E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4BF82010"/>
    <w:multiLevelType w:val="hybridMultilevel"/>
    <w:tmpl w:val="A7AAB046"/>
    <w:lvl w:ilvl="0" w:tplc="18B06E4C">
      <w:start w:val="1"/>
      <w:numFmt w:val="bullet"/>
      <w:lvlText w:val=""/>
      <w:lvlJc w:val="left"/>
      <w:pPr>
        <w:ind w:left="1789" w:hanging="360"/>
      </w:pPr>
      <w:rPr>
        <w:rFonts w:ascii="Symbol" w:hAnsi="Symbol" w:hint="default"/>
        <w:sz w:val="24"/>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
    <w:nsid w:val="5F811CCF"/>
    <w:multiLevelType w:val="multilevel"/>
    <w:tmpl w:val="D7F43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92457E8"/>
    <w:multiLevelType w:val="multilevel"/>
    <w:tmpl w:val="2B70DB9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98B537D"/>
    <w:multiLevelType w:val="multilevel"/>
    <w:tmpl w:val="7116F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7"/>
  </w:num>
  <w:num w:numId="3">
    <w:abstractNumId w:val="2"/>
  </w:num>
  <w:num w:numId="4">
    <w:abstractNumId w:val="5"/>
  </w:num>
  <w:num w:numId="5">
    <w:abstractNumId w:val="6"/>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C2046"/>
    <w:rsid w:val="002C6AE9"/>
    <w:rsid w:val="003C2046"/>
    <w:rsid w:val="004E6D08"/>
    <w:rsid w:val="005B2511"/>
    <w:rsid w:val="006B2E05"/>
    <w:rsid w:val="007A53FD"/>
    <w:rsid w:val="007B2B8D"/>
    <w:rsid w:val="008E3F7C"/>
    <w:rsid w:val="009C2D39"/>
    <w:rsid w:val="00A42B9E"/>
    <w:rsid w:val="00B810F6"/>
    <w:rsid w:val="00BF2553"/>
    <w:rsid w:val="00CB4380"/>
    <w:rsid w:val="00D4256E"/>
    <w:rsid w:val="00E36A76"/>
    <w:rsid w:val="00E60C97"/>
    <w:rsid w:val="00F83B3A"/>
    <w:rsid w:val="00FD1A3A"/>
    <w:rsid w:val="00FF49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A7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
    <w:name w:val="st"/>
    <w:basedOn w:val="a0"/>
    <w:rsid w:val="003C2046"/>
  </w:style>
  <w:style w:type="character" w:customStyle="1" w:styleId="tlid-translation">
    <w:name w:val="tlid-translation"/>
    <w:basedOn w:val="a0"/>
    <w:rsid w:val="003C2046"/>
  </w:style>
  <w:style w:type="character" w:styleId="a3">
    <w:name w:val="Hyperlink"/>
    <w:basedOn w:val="a0"/>
    <w:uiPriority w:val="99"/>
    <w:semiHidden/>
    <w:unhideWhenUsed/>
    <w:rsid w:val="003C2046"/>
    <w:rPr>
      <w:color w:val="0000FF"/>
      <w:u w:val="single"/>
    </w:rPr>
  </w:style>
  <w:style w:type="character" w:styleId="a4">
    <w:name w:val="Emphasis"/>
    <w:basedOn w:val="a0"/>
    <w:uiPriority w:val="20"/>
    <w:qFormat/>
    <w:rsid w:val="00B810F6"/>
    <w:rPr>
      <w:i/>
      <w:iCs/>
    </w:rPr>
  </w:style>
  <w:style w:type="paragraph" w:styleId="a5">
    <w:name w:val="Normal (Web)"/>
    <w:basedOn w:val="a"/>
    <w:uiPriority w:val="99"/>
    <w:unhideWhenUsed/>
    <w:rsid w:val="007B2B8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808D68-8AD5-4122-896D-A756A541B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798</Words>
  <Characters>4552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dcterms:created xsi:type="dcterms:W3CDTF">2019-02-22T05:51:00Z</dcterms:created>
  <dcterms:modified xsi:type="dcterms:W3CDTF">2021-10-14T21:30:00Z</dcterms:modified>
</cp:coreProperties>
</file>