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AB" w:rsidRPr="008D7DAB" w:rsidRDefault="008D7DAB" w:rsidP="008D7DAB">
      <w:pPr>
        <w:spacing w:line="276" w:lineRule="auto"/>
        <w:jc w:val="center"/>
        <w:rPr>
          <w:b/>
          <w:sz w:val="32"/>
          <w:szCs w:val="28"/>
          <w:lang w:val="uk-UA"/>
        </w:rPr>
      </w:pPr>
      <w:r w:rsidRPr="008D7DAB">
        <w:rPr>
          <w:b/>
          <w:sz w:val="32"/>
          <w:szCs w:val="28"/>
          <w:lang w:val="uk-UA"/>
        </w:rPr>
        <w:t>ПИТАННЯ ДО ЗАЛІКОВОЇ РОБОТИ</w:t>
      </w:r>
    </w:p>
    <w:p w:rsidR="008D7DAB" w:rsidRPr="008D7DAB" w:rsidRDefault="008D7DAB" w:rsidP="008D7DAB">
      <w:pPr>
        <w:spacing w:line="276" w:lineRule="auto"/>
        <w:jc w:val="center"/>
        <w:rPr>
          <w:b/>
          <w:sz w:val="28"/>
          <w:lang w:val="uk-UA"/>
        </w:rPr>
      </w:pPr>
      <w:bookmarkStart w:id="0" w:name="_GoBack"/>
      <w:bookmarkEnd w:id="0"/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567" w:hanging="283"/>
        <w:contextualSpacing/>
        <w:jc w:val="both"/>
        <w:rPr>
          <w:sz w:val="28"/>
          <w:lang w:val="uk-UA"/>
        </w:rPr>
      </w:pPr>
      <w:r w:rsidRPr="008D7DAB">
        <w:rPr>
          <w:sz w:val="28"/>
          <w:lang w:val="uk-UA"/>
        </w:rPr>
        <w:t>Суспільно-географічна характеристика Африки та її регіонів (Північної, Південної, Західної, Східної та Центральної Африки) за таким планом: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>Склад та загальні відомості.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Історія відкриття, заселення й господарського освоєння. 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Коротка історія формування політичної й адміністративно-територіальної карти. 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Форма державного правління й державного устрою країн регіону. 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>Провідні міжнародні організації, до складу яких входять країни регіону.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Політико- й економіко-географічне положення та їх оцінка. 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lang w:val="uk-UA" w:bidi="ar-SA"/>
        </w:rPr>
      </w:pPr>
      <w:r w:rsidRPr="008D7DAB">
        <w:rPr>
          <w:sz w:val="28"/>
          <w:lang w:val="uk-UA" w:bidi="ar-SA"/>
        </w:rPr>
        <w:t>Природно-ресурсний потенціал та його оцінка, найбільші родовища корисних копалин.</w:t>
      </w:r>
      <w:r w:rsidRPr="008D7DAB">
        <w:rPr>
          <w:lang w:val="uk-UA"/>
        </w:rPr>
        <w:t xml:space="preserve"> Особливості геологічної будови і рельєфу. Обсяг і структура мінерально-сировинних ресурсів. Клімат, його господарська оцінка. Гідрографічна мережа: енергетична, транспортна, водогосподарська, рекреаційна оцінка. Грунтовий покрив, оцінка родючості грунтів. Рослинний і тваринний світ, їх господарське значення.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lang w:val="uk-UA" w:bidi="ar-SA"/>
        </w:rPr>
      </w:pPr>
      <w:r w:rsidRPr="008D7DAB">
        <w:rPr>
          <w:sz w:val="28"/>
          <w:lang w:val="uk-UA" w:bidi="ar-SA"/>
        </w:rPr>
        <w:t xml:space="preserve">Населення: </w:t>
      </w:r>
      <w:r w:rsidRPr="008D7DAB">
        <w:rPr>
          <w:lang w:val="uk-UA" w:bidi="ar-SA"/>
        </w:rPr>
        <w:t>чисельність населення та його динаміка, демографічна ситуація, міграційні процеси, расовий, етнічний та релігійний склад, трудові ресурси та структура зайнятості, розселення населення та рівень урбанізації, найбільші міста.</w:t>
      </w:r>
      <w:r w:rsidRPr="008D7DAB">
        <w:rPr>
          <w:sz w:val="22"/>
          <w:lang w:val="uk-UA"/>
        </w:rPr>
        <w:t xml:space="preserve"> </w:t>
      </w:r>
      <w:r w:rsidRPr="008D7DAB">
        <w:rPr>
          <w:lang w:val="uk-UA" w:bidi="ar-SA"/>
        </w:rPr>
        <w:t>Демографічна політика.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lang w:val="uk-UA" w:bidi="ar-SA"/>
        </w:rPr>
        <w:t xml:space="preserve">Особливості економічного розвитку й загальна характеристика господарства. </w:t>
      </w:r>
      <w:r w:rsidRPr="008D7DAB">
        <w:rPr>
          <w:szCs w:val="28"/>
          <w:lang w:val="uk-UA" w:bidi="ar-SA"/>
        </w:rPr>
        <w:t>Структура ВВП. Місце країн регіону в міжнародному поділі праці. Основні риси і тенденції сучасного господарства.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lang w:val="uk-UA" w:bidi="ar-SA"/>
        </w:rPr>
      </w:pPr>
      <w:r w:rsidRPr="008D7DAB">
        <w:rPr>
          <w:sz w:val="28"/>
          <w:lang w:val="uk-UA" w:bidi="ar-SA"/>
        </w:rPr>
        <w:t xml:space="preserve">Галузева й територіальна структура промисловості.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Добувна промисловість, основні види мінеральних ресурсів, ступінь забезпеченості та обсяги видобутку (паливні, рудні і нерудні).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Паливно-енергетичний комплекс, його структура.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Паливні ресурси: нафта, газ, кам'яне вугілля та інші (кількісна та якісна оцінка).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b/>
          <w:lang w:val="uk-UA"/>
        </w:rPr>
      </w:pPr>
      <w:r w:rsidRPr="008D7DAB">
        <w:rPr>
          <w:lang w:val="uk-UA"/>
        </w:rPr>
        <w:t>Електроенергетика.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Переробна промисловість: структура, географія розміщення, основні тенденції.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Чорна металургія: обсяги виробництва, тенденції розвитку, зміна географії сировинної бази, основні райони і найбільші металургійні підприємства.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Кольорова металургія, основні підгалузі і географія розміщення, джерела сировини та енергії, обсяги виробництва, тенденції розвитку.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Машинобудування і металообробка. Основні галузі спеціалізації та центри. Види машинобудування. Важке машинобудування. Транспортне машинобудування. Новітні види машинобудування, структурні та територіальні зрушення.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lastRenderedPageBreak/>
        <w:t xml:space="preserve">Хімічна промисловість. Сировинна база. Галузева структура та особливості розміщення. Основна хімія. Органічна хімія. Тонка хімія.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lang w:val="uk-UA"/>
        </w:rPr>
      </w:pPr>
      <w:r w:rsidRPr="008D7DAB">
        <w:rPr>
          <w:lang w:val="uk-UA"/>
        </w:rPr>
        <w:t xml:space="preserve">Лісопромисловий і будівельно-індустріальний комплекси. </w:t>
      </w:r>
    </w:p>
    <w:p w:rsidR="008D7DAB" w:rsidRPr="008D7DAB" w:rsidRDefault="008D7DAB" w:rsidP="008D7DAB">
      <w:pPr>
        <w:numPr>
          <w:ilvl w:val="1"/>
          <w:numId w:val="14"/>
        </w:numPr>
        <w:spacing w:line="276" w:lineRule="auto"/>
        <w:contextualSpacing/>
        <w:jc w:val="both"/>
        <w:rPr>
          <w:b/>
          <w:lang w:val="uk-UA"/>
        </w:rPr>
      </w:pPr>
      <w:r w:rsidRPr="008D7DAB">
        <w:rPr>
          <w:lang w:val="uk-UA"/>
        </w:rPr>
        <w:t xml:space="preserve">Легка і харчова промисловість, спеціалізація і територіальна організація. 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Загальна характеристика сільського господарства.</w:t>
      </w:r>
    </w:p>
    <w:p w:rsidR="008D7DAB" w:rsidRPr="008D7DAB" w:rsidRDefault="008D7DAB" w:rsidP="008D7DAB">
      <w:pPr>
        <w:numPr>
          <w:ilvl w:val="1"/>
          <w:numId w:val="15"/>
        </w:numPr>
        <w:spacing w:line="276" w:lineRule="auto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lang w:val="uk-UA"/>
        </w:rPr>
        <w:t xml:space="preserve">Сільське господарство: значення для економіки регіону. Інтенсивність і ефективність виробництва, галузева структура. Рівень самозабезпеченості регіону. Рослинництво. Зернові, олійні, бульбоплідні, цукроносні та інші культури. Географія галузі, спеціалізація експорту. Тваринництво. Провідні галузі, структурні та територіальні зрушення. 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Транспорт.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lang w:val="uk-UA"/>
        </w:rPr>
        <w:t>Основні види та їх роль у внутрішніх і міжнародних перевезеннях. Автомобільний, залізничний, повітряний і трубопровідний транспорт. Обсяги пасажиро- та вантажоперевезень. Динаміка розвитку.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Сфера послуг. 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Зовнішньоекономічні зв’язки.</w:t>
      </w:r>
      <w:r w:rsidRPr="008D7DAB">
        <w:rPr>
          <w:sz w:val="28"/>
          <w:lang w:val="uk-UA" w:bidi="ar-SA"/>
        </w:rPr>
        <w:t xml:space="preserve"> Товарна і географічна структура експорту й імпорту.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Порівняльна суспільно-географічна харатеристика країн (регіонів).</w:t>
      </w:r>
    </w:p>
    <w:p w:rsidR="008D7DAB" w:rsidRPr="008D7DAB" w:rsidRDefault="008D7DAB" w:rsidP="008D7DAB">
      <w:pPr>
        <w:numPr>
          <w:ilvl w:val="0"/>
          <w:numId w:val="13"/>
        </w:numPr>
        <w:spacing w:line="276" w:lineRule="auto"/>
        <w:ind w:left="851" w:hanging="284"/>
        <w:contextualSpacing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Проблеми і перспективи розвитку.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contextualSpacing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Історія відкриття, заселення й господарського освоєння Австралії.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Коротка історія формування політичної й адміністративно-територіальної карти країни-континента.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Форма державного правління й державного устрою Австралії.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>Сучасний адміністративно-територіальний поділ Австралії.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>Провідні міжнародні організації, до складу яких входить Австралійський Союз.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0"/>
          <w:lang w:val="uk-UA" w:bidi="ar-SA"/>
        </w:rPr>
      </w:pPr>
      <w:r w:rsidRPr="008D7DAB">
        <w:rPr>
          <w:sz w:val="28"/>
          <w:szCs w:val="20"/>
          <w:lang w:val="uk-UA" w:bidi="ar-SA"/>
        </w:rPr>
        <w:t xml:space="preserve">Політико- й економіко-географічне положення Австралії та їх оцінка.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lang w:val="uk-UA" w:bidi="ar-SA"/>
        </w:rPr>
      </w:pPr>
      <w:r w:rsidRPr="008D7DAB">
        <w:rPr>
          <w:sz w:val="28"/>
          <w:lang w:val="uk-UA" w:bidi="ar-SA"/>
        </w:rPr>
        <w:t>Природно-ресурсний потенціал країни та його оцінка, найбільші родовища корисних копалин.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lang w:val="uk-UA" w:bidi="ar-SA"/>
        </w:rPr>
      </w:pPr>
      <w:r w:rsidRPr="008D7DAB">
        <w:rPr>
          <w:sz w:val="28"/>
          <w:lang w:val="uk-UA" w:bidi="ar-SA"/>
        </w:rPr>
        <w:t>Населення Австралії: чисельність населення та його динаміка, демографічна ситуація, міграційні процеси, расовий, етнічний та релігійний склад, трудові ресурси, розселення населення та рівень урбанізації.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lang w:val="uk-UA" w:bidi="ar-SA"/>
        </w:rPr>
      </w:pPr>
      <w:r w:rsidRPr="008D7DAB">
        <w:rPr>
          <w:sz w:val="28"/>
          <w:lang w:val="uk-UA" w:bidi="ar-SA"/>
        </w:rPr>
        <w:t xml:space="preserve">Особливості економічного розвитку й загальна характеристика господарства Австралії.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lang w:val="uk-UA" w:bidi="ar-SA"/>
        </w:rPr>
      </w:pPr>
      <w:r w:rsidRPr="008D7DAB">
        <w:rPr>
          <w:sz w:val="28"/>
          <w:lang w:val="uk-UA" w:bidi="ar-SA"/>
        </w:rPr>
        <w:t xml:space="preserve">Галузева й територіальна структура промисловості Австралії.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Загальна характеристика сільського господарства Австралії.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Транспорт і сфера послуг країни-континента.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Зовнішньоекономічні зв’язки.</w:t>
      </w:r>
      <w:r w:rsidRPr="008D7DAB">
        <w:rPr>
          <w:sz w:val="28"/>
          <w:lang w:val="uk-UA" w:bidi="ar-SA"/>
        </w:rPr>
        <w:t xml:space="preserve"> Товарна і географічна структура експорту й імпорту.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lastRenderedPageBreak/>
        <w:t>Внутрішні відмінності Австралії. Порівняльна суспільно-географічна харатеристика економічних районів (адміністративно-територіальних одиниць) Австралії.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Проблеми і перспективи розвитку Австралії.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Історія відкриття, заселення й господарського освоєння Нової Зеландії та Океанії.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Коротка історія формування політичної й адміністративно-територіальної карти Нової Зеландії та Океанії.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Форма державного правління й державного устрою Нової Зеландії та країн Океанії.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Провідні міжнародні організації, до складу яких входять Нової Зеландії та Океанії.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Політико- й економіко-географічне положення Нової Зеландії та Океанії, їх оцінка.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Природно-ресурсний потенціал Нової Зеландії та Океанії, його оцінка. Найбільші родовища корисних копалин.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Населення Нової Зеландії та Океанії: чисельність населення та його динаміка, демографічна ситуація, міграційні процеси, расовий, етнічний та релігійний склад, трудові ресурси, розселення населення та рівень урбанізації.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Особливості економічного розвитку й загальна характеристика господарства Нової Зеландії та Океанії.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Галузева й територіальна структура промисловості Нової Зеландії та Океанії.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Загальна характеристика сільського господарства Нової Зеландії та Океанії.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Транспорт і сфера послуг Нової Зеландії та Океанії.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Зовнішньоекономічні зв’язки. Товарна і географічна структура експорту й імпорту Нової Зеландії та Океанії.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 xml:space="preserve">Внутрішні відмінності Нової Зеландії. 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Порівняльна суспільно-географічна харатеристика країн Океанії.</w:t>
      </w:r>
    </w:p>
    <w:p w:rsidR="008D7DAB" w:rsidRPr="008D7DAB" w:rsidRDefault="008D7DAB" w:rsidP="008D7DAB">
      <w:pPr>
        <w:numPr>
          <w:ilvl w:val="0"/>
          <w:numId w:val="16"/>
        </w:numPr>
        <w:spacing w:line="276" w:lineRule="auto"/>
        <w:ind w:left="709" w:hanging="425"/>
        <w:jc w:val="both"/>
        <w:rPr>
          <w:sz w:val="28"/>
          <w:szCs w:val="28"/>
          <w:lang w:val="uk-UA" w:bidi="ar-SA"/>
        </w:rPr>
      </w:pPr>
      <w:r w:rsidRPr="008D7DAB">
        <w:rPr>
          <w:sz w:val="28"/>
          <w:szCs w:val="28"/>
          <w:lang w:val="uk-UA" w:bidi="ar-SA"/>
        </w:rPr>
        <w:t>Проблеми і перспективи розвитку Нової Зеландії та Океанії.</w:t>
      </w:r>
    </w:p>
    <w:p w:rsidR="008D7DAB" w:rsidRPr="008D7DAB" w:rsidRDefault="008D7DAB" w:rsidP="008D7DAB">
      <w:pPr>
        <w:rPr>
          <w:lang w:val="uk-UA"/>
        </w:rPr>
      </w:pPr>
    </w:p>
    <w:p w:rsidR="008D7DAB" w:rsidRPr="008D7DAB" w:rsidRDefault="008D7DAB" w:rsidP="008D7DAB">
      <w:pPr>
        <w:spacing w:line="276" w:lineRule="auto"/>
        <w:jc w:val="both"/>
        <w:rPr>
          <w:sz w:val="28"/>
          <w:szCs w:val="28"/>
          <w:lang w:val="uk-UA" w:bidi="ar-SA"/>
        </w:rPr>
      </w:pPr>
    </w:p>
    <w:p w:rsidR="008D7DAB" w:rsidRPr="008D7DAB" w:rsidRDefault="008D7DAB" w:rsidP="008D7DAB">
      <w:pPr>
        <w:spacing w:line="276" w:lineRule="auto"/>
        <w:jc w:val="both"/>
        <w:rPr>
          <w:sz w:val="28"/>
          <w:szCs w:val="28"/>
          <w:lang w:val="uk-UA" w:bidi="ar-SA"/>
        </w:rPr>
      </w:pPr>
    </w:p>
    <w:p w:rsidR="000211C3" w:rsidRDefault="000211C3" w:rsidP="00815AB7">
      <w:pPr>
        <w:spacing w:line="276" w:lineRule="auto"/>
        <w:jc w:val="center"/>
        <w:rPr>
          <w:b/>
          <w:sz w:val="28"/>
          <w:lang w:val="uk-UA"/>
        </w:rPr>
      </w:pPr>
    </w:p>
    <w:sectPr w:rsidR="000211C3" w:rsidSect="00393E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9CF"/>
    <w:multiLevelType w:val="hybridMultilevel"/>
    <w:tmpl w:val="AAD8AA44"/>
    <w:lvl w:ilvl="0" w:tplc="9210EB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95DBD"/>
    <w:multiLevelType w:val="hybridMultilevel"/>
    <w:tmpl w:val="4B80D1E6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B3168"/>
    <w:multiLevelType w:val="hybridMultilevel"/>
    <w:tmpl w:val="527A8588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26ADB"/>
    <w:multiLevelType w:val="hybridMultilevel"/>
    <w:tmpl w:val="30E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7F13"/>
    <w:multiLevelType w:val="hybridMultilevel"/>
    <w:tmpl w:val="A9EAF86A"/>
    <w:lvl w:ilvl="0" w:tplc="9210EB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0AF4"/>
    <w:multiLevelType w:val="hybridMultilevel"/>
    <w:tmpl w:val="24CE79D0"/>
    <w:lvl w:ilvl="0" w:tplc="94085B5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ACC6DFC"/>
    <w:multiLevelType w:val="hybridMultilevel"/>
    <w:tmpl w:val="5A561D90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3C7D4D94"/>
    <w:multiLevelType w:val="hybridMultilevel"/>
    <w:tmpl w:val="EF3C85EE"/>
    <w:lvl w:ilvl="0" w:tplc="9210EB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C13FF"/>
    <w:multiLevelType w:val="hybridMultilevel"/>
    <w:tmpl w:val="8D02276C"/>
    <w:lvl w:ilvl="0" w:tplc="94085B54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70259E2"/>
    <w:multiLevelType w:val="hybridMultilevel"/>
    <w:tmpl w:val="09E27320"/>
    <w:lvl w:ilvl="0" w:tplc="BC882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6301D3"/>
    <w:multiLevelType w:val="hybridMultilevel"/>
    <w:tmpl w:val="3006AEF6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>
    <w:nsid w:val="500F2839"/>
    <w:multiLevelType w:val="multilevel"/>
    <w:tmpl w:val="64DA8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501A3223"/>
    <w:multiLevelType w:val="hybridMultilevel"/>
    <w:tmpl w:val="5564709C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5B65DE"/>
    <w:multiLevelType w:val="hybridMultilevel"/>
    <w:tmpl w:val="A4F84DC0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0407D8"/>
    <w:multiLevelType w:val="hybridMultilevel"/>
    <w:tmpl w:val="7AEC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3"/>
  </w:num>
  <w:num w:numId="5">
    <w:abstractNumId w:val="13"/>
  </w:num>
  <w:num w:numId="6">
    <w:abstractNumId w:val="1"/>
  </w:num>
  <w:num w:numId="7">
    <w:abstractNumId w:val="6"/>
  </w:num>
  <w:num w:numId="8">
    <w:abstractNumId w:val="9"/>
  </w:num>
  <w:num w:numId="9">
    <w:abstractNumId w:val="12"/>
  </w:num>
  <w:num w:numId="10">
    <w:abstractNumId w:val="7"/>
  </w:num>
  <w:num w:numId="11">
    <w:abstractNumId w:val="11"/>
  </w:num>
  <w:num w:numId="12">
    <w:abstractNumId w:val="4"/>
  </w:num>
  <w:num w:numId="13">
    <w:abstractNumId w:val="8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8D"/>
    <w:rsid w:val="000211C3"/>
    <w:rsid w:val="00033963"/>
    <w:rsid w:val="00055DC2"/>
    <w:rsid w:val="000636F8"/>
    <w:rsid w:val="002661FF"/>
    <w:rsid w:val="002C68E6"/>
    <w:rsid w:val="00300BB8"/>
    <w:rsid w:val="00302B8D"/>
    <w:rsid w:val="00320EBF"/>
    <w:rsid w:val="0033793E"/>
    <w:rsid w:val="0039349C"/>
    <w:rsid w:val="00393E4D"/>
    <w:rsid w:val="003D08EC"/>
    <w:rsid w:val="004060FD"/>
    <w:rsid w:val="00415BC0"/>
    <w:rsid w:val="0057423C"/>
    <w:rsid w:val="005E028C"/>
    <w:rsid w:val="0061656B"/>
    <w:rsid w:val="00661BE9"/>
    <w:rsid w:val="00665F98"/>
    <w:rsid w:val="00684CE1"/>
    <w:rsid w:val="006B5CD8"/>
    <w:rsid w:val="00700390"/>
    <w:rsid w:val="00715D38"/>
    <w:rsid w:val="0071694E"/>
    <w:rsid w:val="007557BB"/>
    <w:rsid w:val="00815AB7"/>
    <w:rsid w:val="008510B5"/>
    <w:rsid w:val="00865084"/>
    <w:rsid w:val="008C017C"/>
    <w:rsid w:val="008D7DAB"/>
    <w:rsid w:val="009B08AB"/>
    <w:rsid w:val="00A42EA4"/>
    <w:rsid w:val="00B04818"/>
    <w:rsid w:val="00B22FE0"/>
    <w:rsid w:val="00B31860"/>
    <w:rsid w:val="00B72A05"/>
    <w:rsid w:val="00C01F7C"/>
    <w:rsid w:val="00C02A06"/>
    <w:rsid w:val="00C20F2B"/>
    <w:rsid w:val="00CB4814"/>
    <w:rsid w:val="00CD141A"/>
    <w:rsid w:val="00D11D74"/>
    <w:rsid w:val="00D408DD"/>
    <w:rsid w:val="00D8648E"/>
    <w:rsid w:val="00DE49BD"/>
    <w:rsid w:val="00E747F2"/>
    <w:rsid w:val="00EC7B5A"/>
    <w:rsid w:val="00F15083"/>
    <w:rsid w:val="00F21782"/>
    <w:rsid w:val="00F270C8"/>
    <w:rsid w:val="00FD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</cp:revision>
  <cp:lastPrinted>2018-02-05T15:15:00Z</cp:lastPrinted>
  <dcterms:created xsi:type="dcterms:W3CDTF">2017-12-12T16:00:00Z</dcterms:created>
  <dcterms:modified xsi:type="dcterms:W3CDTF">2019-11-07T14:46:00Z</dcterms:modified>
</cp:coreProperties>
</file>