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61AED" w14:textId="03189A8D" w:rsidR="00BE5DAE" w:rsidRPr="00716DD2" w:rsidRDefault="00BE5DAE" w:rsidP="00B22A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 xml:space="preserve">Список публікацій </w:t>
      </w:r>
      <w:r w:rsidR="005B6995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Pr="00B22A0C">
        <w:rPr>
          <w:rFonts w:ascii="Times New Roman" w:hAnsi="Times New Roman" w:cs="Times New Roman"/>
          <w:b/>
          <w:sz w:val="28"/>
          <w:szCs w:val="28"/>
        </w:rPr>
        <w:t>.геогр.н.</w:t>
      </w:r>
      <w:r w:rsidR="005B6995">
        <w:rPr>
          <w:rFonts w:ascii="Times New Roman" w:hAnsi="Times New Roman" w:cs="Times New Roman"/>
          <w:b/>
          <w:sz w:val="28"/>
          <w:szCs w:val="28"/>
        </w:rPr>
        <w:t>,</w:t>
      </w:r>
      <w:r w:rsidR="00CE2585" w:rsidRPr="005B69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B6995">
        <w:rPr>
          <w:rFonts w:ascii="Times New Roman" w:hAnsi="Times New Roman" w:cs="Times New Roman"/>
          <w:b/>
          <w:sz w:val="28"/>
          <w:szCs w:val="28"/>
          <w:lang w:val="ru-RU"/>
        </w:rPr>
        <w:t>проф</w:t>
      </w:r>
      <w:r w:rsidR="00CE2585" w:rsidRPr="005B69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B6995">
        <w:rPr>
          <w:rFonts w:ascii="Times New Roman" w:hAnsi="Times New Roman" w:cs="Times New Roman"/>
          <w:b/>
          <w:sz w:val="28"/>
          <w:szCs w:val="28"/>
          <w:lang w:val="ru-RU"/>
        </w:rPr>
        <w:t>Нємець Л.М.</w:t>
      </w:r>
    </w:p>
    <w:p w14:paraId="7403BFE6" w14:textId="77777777" w:rsidR="00B22A0C" w:rsidRDefault="00B22A0C" w:rsidP="00B22A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698AB" w14:textId="77777777" w:rsidR="00D05416" w:rsidRDefault="00D05416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Видання, що індексуються у науко метричних базах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Scopus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Science</w:t>
      </w:r>
      <w:r>
        <w:rPr>
          <w:rFonts w:ascii="Times New Roman" w:hAnsi="Times New Roman" w:cs="Times New Roman"/>
          <w:b/>
          <w:sz w:val="28"/>
          <w:szCs w:val="28"/>
        </w:rPr>
        <w:t>, фахові видання категорії А</w:t>
      </w:r>
    </w:p>
    <w:p w14:paraId="4DC30D9E" w14:textId="77777777" w:rsidR="005B6995" w:rsidRDefault="005B6995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8989A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673">
        <w:rPr>
          <w:rFonts w:ascii="Times New Roman" w:hAnsi="Times New Roman" w:cs="Times New Roman"/>
          <w:bCs/>
          <w:sz w:val="28"/>
          <w:szCs w:val="28"/>
        </w:rPr>
        <w:t xml:space="preserve">Valjarević, A., Morar, C., Brasanac-Bosanac, L., Cirkovic-Mitrovic, T., Djekic, T., Mihajlović, M., Milevski, I., Culafic, G., Luković, M., Niemets, L., Sehida, K., Kaplan, G. (2025). Sustainable land use in Moldova: GIS &amp; remote sensing of forests and crops. </w:t>
      </w:r>
      <w:r w:rsidRPr="00D42673">
        <w:rPr>
          <w:rFonts w:ascii="Times New Roman" w:hAnsi="Times New Roman" w:cs="Times New Roman"/>
          <w:bCs/>
          <w:i/>
          <w:iCs/>
          <w:sz w:val="28"/>
          <w:szCs w:val="28"/>
        </w:rPr>
        <w:t>Land Use Policy</w:t>
      </w:r>
      <w:r w:rsidRPr="00D42673">
        <w:rPr>
          <w:rFonts w:ascii="Times New Roman" w:hAnsi="Times New Roman" w:cs="Times New Roman"/>
          <w:bCs/>
          <w:sz w:val="28"/>
          <w:szCs w:val="28"/>
        </w:rPr>
        <w:t>, 152, 107515</w:t>
      </w:r>
      <w:r w:rsidRPr="00D426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(in English)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 xml:space="preserve">(Scopus (Q1), Web of Science (Q1) </w:t>
      </w:r>
      <w:hyperlink r:id="rId5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https://doi.org/10.1016/j.landusepol.2025.107515</w:t>
        </w:r>
      </w:hyperlink>
      <w:r w:rsidRPr="00D426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2673">
        <w:rPr>
          <w:rFonts w:ascii="Times New Roman" w:hAnsi="Times New Roman" w:cs="Times New Roman"/>
          <w:bCs/>
          <w:sz w:val="28"/>
          <w:szCs w:val="28"/>
          <w:lang w:val="en-US"/>
        </w:rPr>
        <w:t>(05.</w:t>
      </w:r>
      <w:r w:rsidRPr="00D42673">
        <w:rPr>
          <w:rFonts w:ascii="Times New Roman" w:hAnsi="Times New Roman" w:cs="Times New Roman"/>
          <w:bCs/>
          <w:sz w:val="28"/>
          <w:szCs w:val="28"/>
        </w:rPr>
        <w:t>2025 р.)</w:t>
      </w:r>
    </w:p>
    <w:p w14:paraId="25C9EE55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</w:pP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Niemets, L., Sehida, K. Babichev, A., Vila Subiros, J., Morar, C., Grama, V., Kravchenko K. &amp; Telebienieva I. (2024). Issues of the Military Brownfields in Ukraine: A Sustainable Development Perspective. In: Morar, C., Berman, L., Erdal, S., Niemets, L. (eds). Achieving Sustainability in Ukraine through Military Brownfields Redevelopment. NATOARW 2023. NATO Science for Peace and Security Series C: Environmental Security. Dordrecht: Springer, 83-95.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</w:t>
      </w:r>
      <w:hyperlink r:id="rId6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https://doi.org/10.1007/978-94-024-2278-8_9</w:t>
        </w:r>
      </w:hyperlink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(31.12.2024)</w:t>
      </w:r>
    </w:p>
    <w:p w14:paraId="65C54B3E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</w:pP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Vila Subiros, J., Niemets, L., &amp; Sehida, K. (2024). The Impact of the Russian Invasion of Ukraine on Protected Natural Areas: A Quantitative Approach and the Opportunities and Challenges of Nature Restoration. In: Morar, C., Berman, L., Erdal, S., Niemets, L. (eds). Achieving Sustainability in Ukraine through Military Brownfields Redevelopment. NATOARW 2023. NATO Science for Peace and Security Series C: Environmental Security. Dordrecht: Springer, 125-138.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</w:t>
      </w:r>
      <w:hyperlink r:id="rId7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https://doi.org/10.1007/978-94-024-2278-8_12</w:t>
        </w:r>
      </w:hyperlink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(31.12.2024)</w:t>
      </w:r>
    </w:p>
    <w:p w14:paraId="4E047C87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</w:pP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>Kostrikov, S., Niemets, L., Robinson, D., Mezentsev, K., Kravchenko, K., &amp; Serohin D. (2024). Delineation of the Hostilities’ Impact on Urban Environment by LiDAR Data Processing (a Case Study of Kharkiv). In: Morar, C., Berman, L., Erdal, S., Niemets, L. (eds). Achieving Sustainability in Ukraine through Military Brownfields Redevelopment. NATOARW 2023. NATO Science for Peace and Security Series C: Environmental Security. Dordrecht: Springer,</w:t>
      </w:r>
      <w:r w:rsidRPr="00D426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265-278.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 </w:t>
      </w:r>
      <w:hyperlink r:id="rId8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https://doi.org/10.1007/978-94-024-2278-8_22</w:t>
        </w:r>
      </w:hyperlink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(31.12.2024)</w:t>
      </w:r>
    </w:p>
    <w:p w14:paraId="3C919062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</w:pP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>Mezentsev, K., Niemets, L., &amp; Sehida, K. (2024). Transforming Brownfields: Urban Renewal in Ukrainian Cities. In: Morar, C., Berman, L., Erdal, S., Niemets, L. (eds). Achieving Sustainability in Ukraine through Military Brownfields Redevelopment. NATOARW 2023. NATO Science for Peace and Security Series C: Environmental Security. Dordrecht: Springer,</w:t>
      </w:r>
      <w:r w:rsidRPr="00D426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426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289-299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.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 </w:t>
      </w:r>
      <w:hyperlink r:id="rId9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https://doi.org/10.1007/978-94-024-2278-8_24</w:t>
        </w:r>
      </w:hyperlink>
      <w:r w:rsidRPr="00D42673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en-US"/>
        </w:rPr>
        <w:t xml:space="preserve"> (31.12.2024)  </w:t>
      </w:r>
    </w:p>
    <w:p w14:paraId="721E615E" w14:textId="77777777" w:rsidR="005B6995" w:rsidRPr="00D42673" w:rsidRDefault="005B6995" w:rsidP="00D42673">
      <w:pPr>
        <w:pStyle w:val="a4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Style w:val="fadeinm1hgl8"/>
          <w:rFonts w:ascii="Times New Roman" w:hAnsi="Times New Roman" w:cs="Times New Roman"/>
          <w:bCs/>
          <w:sz w:val="28"/>
          <w:szCs w:val="28"/>
          <w:lang w:val="en-US"/>
        </w:rPr>
      </w:pPr>
      <w:r w:rsidRPr="00D42673">
        <w:rPr>
          <w:rStyle w:val="fadeinm1hgl8"/>
          <w:rFonts w:ascii="Times New Roman" w:hAnsi="Times New Roman" w:cs="Times New Roman"/>
          <w:bCs/>
          <w:sz w:val="28"/>
          <w:szCs w:val="28"/>
          <w:lang w:val="en-US"/>
        </w:rPr>
        <w:t xml:space="preserve">Kravchenko, K., Niemets, L., &amp; Sehida, K. (2024). War consequences and prospects for post-war reconstruction (case of Ukrainian urban agglomerations). </w:t>
      </w:r>
      <w:bookmarkStart w:id="0" w:name="_Hlk197702979"/>
      <w:r w:rsidRPr="00D42673">
        <w:rPr>
          <w:rStyle w:val="fadeinm1hgl8"/>
          <w:rFonts w:ascii="Times New Roman" w:hAnsi="Times New Roman" w:cs="Times New Roman"/>
          <w:bCs/>
          <w:i/>
          <w:iCs/>
          <w:sz w:val="28"/>
          <w:szCs w:val="28"/>
          <w:lang w:val="en-US"/>
        </w:rPr>
        <w:t>Visnyk of V. N. Karazin Kharkiv National University, Series "Geology. Geography. Ecology"</w:t>
      </w:r>
      <w:r w:rsidRPr="00D42673">
        <w:rPr>
          <w:rStyle w:val="fadeinm1hgl8"/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bookmarkEnd w:id="0"/>
      <w:r w:rsidRPr="00D42673">
        <w:rPr>
          <w:rStyle w:val="fadeinm1hgl8"/>
          <w:rFonts w:ascii="Times New Roman" w:hAnsi="Times New Roman" w:cs="Times New Roman"/>
          <w:bCs/>
          <w:sz w:val="28"/>
          <w:szCs w:val="28"/>
          <w:lang w:val="en-US"/>
        </w:rPr>
        <w:t xml:space="preserve">(61), 193–211. </w:t>
      </w:r>
      <w:r w:rsidRPr="00D426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(in English) </w:t>
      </w:r>
      <w:r w:rsidRPr="00D4267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 xml:space="preserve">(Scopus, Web of Science) </w:t>
      </w:r>
      <w:hyperlink r:id="rId10" w:history="1">
        <w:r w:rsidRPr="00D42673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https://doi.org/10.26565/2410-7360-2024-61-16</w:t>
        </w:r>
      </w:hyperlink>
      <w:r w:rsidRPr="00D42673">
        <w:rPr>
          <w:rStyle w:val="fadeinm1hgl8"/>
          <w:rFonts w:ascii="Times New Roman" w:hAnsi="Times New Roman" w:cs="Times New Roman"/>
          <w:bCs/>
          <w:sz w:val="28"/>
          <w:szCs w:val="28"/>
          <w:lang w:val="en-US"/>
        </w:rPr>
        <w:t xml:space="preserve"> (01.12.2024)</w:t>
      </w:r>
    </w:p>
    <w:p w14:paraId="1427250D" w14:textId="77777777" w:rsidR="00D42673" w:rsidRPr="00D42673" w:rsidRDefault="00990B08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en-US"/>
        </w:rPr>
      </w:pPr>
      <w:r w:rsidRPr="00D42673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lastRenderedPageBreak/>
        <w:t xml:space="preserve">Niemets L., Kobylin P., Sehida K., Valjarević A., Morar C., Bainazarov A.,  Yekimov S., Dvořák M. Features of Agriculture Forecasting Based on the Neural Network Method (Case Study of Ukraine) // Heliyon </w:t>
      </w:r>
      <w:bookmarkStart w:id="1" w:name="_Hlk199501157"/>
      <w:r w:rsidRPr="00D42673">
        <w:rPr>
          <w:rFonts w:ascii="Times New Roman" w:hAnsi="Times New Roman" w:cs="Times New Roman"/>
          <w:b/>
          <w:i/>
          <w:iCs/>
          <w:sz w:val="28"/>
          <w:szCs w:val="28"/>
        </w:rPr>
        <w:t>(подано до друку)</w:t>
      </w:r>
    </w:p>
    <w:bookmarkEnd w:id="1"/>
    <w:p w14:paraId="4F54F8C3" w14:textId="77777777" w:rsidR="00D42673" w:rsidRPr="0054272A" w:rsidRDefault="00D42673" w:rsidP="00D42673">
      <w:pPr>
        <w:pStyle w:val="a4"/>
        <w:numPr>
          <w:ilvl w:val="0"/>
          <w:numId w:val="6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/>
          <w:b/>
          <w:i/>
          <w:iCs/>
          <w:color w:val="222222"/>
          <w:sz w:val="28"/>
          <w:szCs w:val="28"/>
          <w:shd w:val="clear" w:color="auto" w:fill="FFFFFF"/>
          <w:lang w:val="en-US"/>
        </w:rPr>
      </w:pPr>
      <w:r w:rsidRPr="0054272A">
        <w:rPr>
          <w:rFonts w:ascii="Times New Roman" w:hAnsi="Times New Roman"/>
          <w:bCs/>
          <w:i/>
          <w:iCs/>
          <w:color w:val="222222"/>
          <w:sz w:val="28"/>
          <w:szCs w:val="28"/>
          <w:shd w:val="clear" w:color="auto" w:fill="FFFFFF"/>
          <w:lang w:val="en-US"/>
        </w:rPr>
        <w:t>Niemets</w:t>
      </w:r>
      <w:r w:rsidRPr="0054272A">
        <w:rPr>
          <w:rFonts w:ascii="Times New Roman" w:hAnsi="Times New Roman"/>
          <w:bCs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r w:rsidRPr="0054272A">
        <w:rPr>
          <w:rFonts w:ascii="Times New Roman" w:hAnsi="Times New Roman"/>
          <w:bCs/>
          <w:i/>
          <w:iCs/>
          <w:color w:val="222222"/>
          <w:sz w:val="28"/>
          <w:szCs w:val="28"/>
          <w:shd w:val="clear" w:color="auto" w:fill="FFFFFF"/>
          <w:lang w:val="en-US"/>
        </w:rPr>
        <w:t xml:space="preserve">L., Sehida K., Ferreira C.S.S., Kliuchko L., Kravchenko K., Telebienieva, I., Suptelo O., Yekimov S., Mareš D. Integrating Sustainable Development into Geographical Education: From Global Perspectives to the Case of Ukraine // Current Research in Environmental Sustainability </w:t>
      </w:r>
      <w:r w:rsidRPr="0054272A">
        <w:rPr>
          <w:rFonts w:ascii="Times New Roman" w:hAnsi="Times New Roman" w:cs="Times New Roman"/>
          <w:b/>
          <w:i/>
          <w:iCs/>
          <w:sz w:val="28"/>
          <w:szCs w:val="28"/>
        </w:rPr>
        <w:t>(подано до друку)</w:t>
      </w:r>
    </w:p>
    <w:p w14:paraId="1A5345AF" w14:textId="09D8358C" w:rsidR="00D42673" w:rsidRPr="00D42673" w:rsidRDefault="00D42673" w:rsidP="00D42673">
      <w:pPr>
        <w:pStyle w:val="a4"/>
        <w:tabs>
          <w:tab w:val="left" w:pos="426"/>
        </w:tabs>
        <w:spacing w:after="0" w:line="259" w:lineRule="auto"/>
        <w:ind w:left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en-US"/>
        </w:rPr>
      </w:pPr>
    </w:p>
    <w:p w14:paraId="6A3D5FD2" w14:textId="77777777" w:rsidR="00D05416" w:rsidRPr="00B22A0C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>Фахові, категорія Б</w:t>
      </w:r>
    </w:p>
    <w:p w14:paraId="1C385399" w14:textId="2F50B57C" w:rsidR="00716DD2" w:rsidRPr="008456C2" w:rsidRDefault="00716DD2" w:rsidP="008456C2">
      <w:pPr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56C2">
        <w:rPr>
          <w:rFonts w:ascii="Times New Roman" w:hAnsi="Times New Roman" w:cs="Times New Roman"/>
          <w:sz w:val="28"/>
          <w:szCs w:val="28"/>
        </w:rPr>
        <w:t xml:space="preserve">Нємець, Л. (2024). Територіальні особливості ринку картоплі в Україні / Л. Нємець, П. Кобилін, Є. Телебєнєва // Часопис соціально-економічної географії: Міжрегіональний збірник наукових праць. – Х.: ХНУ імені В. Н. Каразіна, 2024. – Вип. 36. – С. 26-35. </w:t>
      </w:r>
      <w:hyperlink r:id="rId11" w:history="1">
        <w:r w:rsidRPr="008456C2">
          <w:rPr>
            <w:rStyle w:val="a3"/>
            <w:rFonts w:ascii="Times New Roman" w:hAnsi="Times New Roman" w:cs="Times New Roman"/>
            <w:sz w:val="28"/>
            <w:szCs w:val="28"/>
          </w:rPr>
          <w:t>https://doi.org/10.26565/2076-1333-2024-36-02</w:t>
        </w:r>
      </w:hyperlink>
      <w:r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479DE" w14:textId="5C3E3400" w:rsidR="005B6995" w:rsidRPr="009C174D" w:rsidRDefault="005B6995" w:rsidP="00B22A0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84B6C" w14:textId="4E91F0BC" w:rsidR="00D05416" w:rsidRPr="00D05416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41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14:paraId="42EDBBD0" w14:textId="26450E0A" w:rsidR="00D05416" w:rsidRPr="008456C2" w:rsidRDefault="00A93B6A" w:rsidP="008456C2">
      <w:pPr>
        <w:pStyle w:val="a4"/>
        <w:numPr>
          <w:ilvl w:val="0"/>
          <w:numId w:val="5"/>
        </w:numPr>
        <w:tabs>
          <w:tab w:val="left" w:pos="426"/>
        </w:tabs>
        <w:suppressAutoHyphens/>
        <w:spacing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 w14:anchorId="4E67D455">
          <v:rect id="Прямокутник 1" o:spid="_x0000_s1026" style="position:absolute;left:0;text-align:left;margin-left:92.6pt;margin-top:318.5pt;width:78.6pt;height:16.2pt;z-index:251658752;visibility:visible;mso-wrap-style:square;mso-wrap-distance-left:9pt;mso-wrap-distance-top:0;mso-wrap-distance-right:9pt;mso-wrap-distance-bottom:0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" filled="f" strokecolor="black [3213]" strokeweight="2pt">
            <w10:wrap anchorx="page" anchory="page"/>
          </v:rect>
        </w:pict>
      </w:r>
      <w:proofErr w:type="spellStart"/>
      <w:r w:rsidR="00607479" w:rsidRPr="008456C2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="00607479" w:rsidRPr="008456C2">
        <w:rPr>
          <w:rFonts w:ascii="Times New Roman" w:hAnsi="Times New Roman" w:cs="Times New Roman"/>
          <w:sz w:val="28"/>
          <w:szCs w:val="28"/>
        </w:rPr>
        <w:t xml:space="preserve"> К.А. </w:t>
      </w:r>
      <w:r w:rsidR="00716DD2" w:rsidRPr="008456C2">
        <w:rPr>
          <w:rFonts w:ascii="Times New Roman" w:hAnsi="Times New Roman" w:cs="Times New Roman"/>
          <w:sz w:val="28"/>
          <w:szCs w:val="28"/>
        </w:rPr>
        <w:t>Науково-природнича картина світу: методичні рекомендації для самостійної роботи студентів</w:t>
      </w:r>
      <w:r w:rsidR="00607479" w:rsidRPr="008456C2">
        <w:rPr>
          <w:rFonts w:ascii="Times New Roman" w:hAnsi="Times New Roman" w:cs="Times New Roman"/>
          <w:sz w:val="28"/>
          <w:szCs w:val="28"/>
        </w:rPr>
        <w:t xml:space="preserve"> / К.А. Нємець, Л.М. Нємець, К.О. Кравченко, П.О. Кобилін</w:t>
      </w:r>
      <w:r w:rsidR="00716DD2" w:rsidRPr="008456C2">
        <w:rPr>
          <w:rFonts w:ascii="Times New Roman" w:hAnsi="Times New Roman" w:cs="Times New Roman"/>
          <w:sz w:val="28"/>
          <w:szCs w:val="28"/>
        </w:rPr>
        <w:t>. – Харків, 2025. – 77 с.</w:t>
      </w:r>
      <w:r w:rsidR="00D05416" w:rsidRPr="008456C2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C32478" w:rsidRPr="008456C2">
          <w:rPr>
            <w:rStyle w:val="a3"/>
            <w:rFonts w:ascii="Times New Roman" w:hAnsi="Times New Roman" w:cs="Times New Roman"/>
            <w:sz w:val="28"/>
            <w:szCs w:val="28"/>
          </w:rPr>
          <w:t>http://soc-econom-region.univer.kharkov.ua/wp-content/uploads/2017/07/Metodychka1-ost.pdf</w:t>
        </w:r>
      </w:hyperlink>
      <w:r w:rsidR="00C32478"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05416" w:rsidRPr="008456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52BC"/>
    <w:multiLevelType w:val="hybridMultilevel"/>
    <w:tmpl w:val="6DEA2D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C71FD"/>
    <w:multiLevelType w:val="hybridMultilevel"/>
    <w:tmpl w:val="0204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D62A9"/>
    <w:multiLevelType w:val="hybridMultilevel"/>
    <w:tmpl w:val="94A8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A48F2"/>
    <w:multiLevelType w:val="hybridMultilevel"/>
    <w:tmpl w:val="9A149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1"/>
    <w:multiLevelType w:val="hybridMultilevel"/>
    <w:tmpl w:val="BFAC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A6644"/>
    <w:multiLevelType w:val="hybridMultilevel"/>
    <w:tmpl w:val="EB8E4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C7BD3"/>
    <w:multiLevelType w:val="hybridMultilevel"/>
    <w:tmpl w:val="191A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99040">
    <w:abstractNumId w:val="0"/>
  </w:num>
  <w:num w:numId="2" w16cid:durableId="130949943">
    <w:abstractNumId w:val="4"/>
  </w:num>
  <w:num w:numId="3" w16cid:durableId="796876300">
    <w:abstractNumId w:val="2"/>
  </w:num>
  <w:num w:numId="4" w16cid:durableId="1037924534">
    <w:abstractNumId w:val="3"/>
  </w:num>
  <w:num w:numId="5" w16cid:durableId="1344817392">
    <w:abstractNumId w:val="6"/>
  </w:num>
  <w:num w:numId="6" w16cid:durableId="492262716">
    <w:abstractNumId w:val="5"/>
  </w:num>
  <w:num w:numId="7" w16cid:durableId="5763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0A96"/>
    <w:rsid w:val="000E570F"/>
    <w:rsid w:val="001C6F72"/>
    <w:rsid w:val="0054272A"/>
    <w:rsid w:val="005A2BC4"/>
    <w:rsid w:val="005B6995"/>
    <w:rsid w:val="00607479"/>
    <w:rsid w:val="00716DD2"/>
    <w:rsid w:val="007A4A05"/>
    <w:rsid w:val="008456C2"/>
    <w:rsid w:val="008F30E9"/>
    <w:rsid w:val="00990B08"/>
    <w:rsid w:val="009C174D"/>
    <w:rsid w:val="009D2C1C"/>
    <w:rsid w:val="00A61393"/>
    <w:rsid w:val="00A93B6A"/>
    <w:rsid w:val="00B16547"/>
    <w:rsid w:val="00B22A0C"/>
    <w:rsid w:val="00B745EC"/>
    <w:rsid w:val="00BE5DAE"/>
    <w:rsid w:val="00C32478"/>
    <w:rsid w:val="00CE0A96"/>
    <w:rsid w:val="00CE2585"/>
    <w:rsid w:val="00D05416"/>
    <w:rsid w:val="00D26379"/>
    <w:rsid w:val="00D42673"/>
    <w:rsid w:val="00DB4BF9"/>
    <w:rsid w:val="00FD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FEA221"/>
  <w15:docId w15:val="{F0988441-B27A-4ECB-ABBB-498C6424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DAE"/>
  </w:style>
  <w:style w:type="paragraph" w:styleId="1">
    <w:name w:val="heading 1"/>
    <w:basedOn w:val="a"/>
    <w:next w:val="a"/>
    <w:link w:val="10"/>
    <w:uiPriority w:val="9"/>
    <w:qFormat/>
    <w:rsid w:val="00A61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D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5D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13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Абзац списку1"/>
    <w:basedOn w:val="a"/>
    <w:rsid w:val="00D054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adeinm1hgl8">
    <w:name w:val="_fadein_m1hgl_8"/>
    <w:basedOn w:val="a0"/>
    <w:rsid w:val="005B6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94-024-2278-8_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94-024-2278-8_12" TargetMode="External"/><Relationship Id="rId12" Type="http://schemas.openxmlformats.org/officeDocument/2006/relationships/hyperlink" Target="http://soc-econom-region.univer.kharkov.ua/wp-content/uploads/2017/07/Metodychka1-os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94-024-2278-8_9" TargetMode="External"/><Relationship Id="rId11" Type="http://schemas.openxmlformats.org/officeDocument/2006/relationships/hyperlink" Target="https://doi.org/10.26565/2076-1333-2024-36-02" TargetMode="External"/><Relationship Id="rId5" Type="http://schemas.openxmlformats.org/officeDocument/2006/relationships/hyperlink" Target="https://doi.org/10.1016/j.landusepol.2025.107515" TargetMode="External"/><Relationship Id="rId10" Type="http://schemas.openxmlformats.org/officeDocument/2006/relationships/hyperlink" Target="https://doi.org/10.26565/2410-7360-2024-61-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94-024-2278-8_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Admn</cp:lastModifiedBy>
  <cp:revision>2</cp:revision>
  <dcterms:created xsi:type="dcterms:W3CDTF">2024-05-13T13:46:00Z</dcterms:created>
  <dcterms:modified xsi:type="dcterms:W3CDTF">2025-05-30T12:26:00Z</dcterms:modified>
</cp:coreProperties>
</file>